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efasj9whf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Синонимдер (құрделі түрі) – Синонимы (сложная форма)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Синонимы</w:t>
      </w:r>
      <w:r w:rsidDel="00000000" w:rsidR="00000000" w:rsidRPr="00000000">
        <w:rPr>
          <w:rtl w:val="0"/>
        </w:rPr>
        <w:t xml:space="preserve"> – это слова с одинаковым или близким значением (мысалы: әдемі – сұлу – көркем – көрікті).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Құрделі түрі (сложная форма)</w:t>
      </w:r>
      <w:r w:rsidDel="00000000" w:rsidR="00000000" w:rsidRPr="00000000">
        <w:rPr>
          <w:rtl w:val="0"/>
        </w:rPr>
        <w:t xml:space="preserve"> – это синонимичные сочетания из нескольких слов, например: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көңіл айту</w:t>
      </w:r>
      <w:r w:rsidDel="00000000" w:rsidR="00000000" w:rsidRPr="00000000">
        <w:rPr>
          <w:rtl w:val="0"/>
        </w:rPr>
        <w:t xml:space="preserve"> (сочувствовать)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көңілі толмау</w:t>
      </w:r>
      <w:r w:rsidDel="00000000" w:rsidR="00000000" w:rsidRPr="00000000">
        <w:rPr>
          <w:rtl w:val="0"/>
        </w:rPr>
        <w:t xml:space="preserve"> (быть недовольным)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үлкен өмірге қадам басу</w:t>
      </w:r>
      <w:r w:rsidDel="00000000" w:rsidR="00000000" w:rsidRPr="00000000">
        <w:rPr>
          <w:rtl w:val="0"/>
        </w:rPr>
        <w:t xml:space="preserve"> (вступать во взрослую жизнь)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jnyyixjsn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Бұрынғы өткен шақ – Прошедшее совершенное время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Используется для действий, которые произошли в далеком прошлом и завершены.</w:t>
        <w:br w:type="textWrapping"/>
        <w:t xml:space="preserve"> Формируется с помощью аффиксов: </w:t>
      </w:r>
      <w:r w:rsidDel="00000000" w:rsidR="00000000" w:rsidRPr="00000000">
        <w:rPr>
          <w:b w:val="1"/>
          <w:rtl w:val="0"/>
        </w:rPr>
        <w:t xml:space="preserve">-ған, -ген, -қан, -кен</w:t>
      </w:r>
      <w:r w:rsidDel="00000000" w:rsidR="00000000" w:rsidRPr="00000000">
        <w:rPr>
          <w:rtl w:val="0"/>
        </w:rPr>
        <w:t xml:space="preserve"> + вспомогательный глагол </w:t>
      </w:r>
      <w:r w:rsidDel="00000000" w:rsidR="00000000" w:rsidRPr="00000000">
        <w:rPr>
          <w:b w:val="1"/>
          <w:rtl w:val="0"/>
        </w:rPr>
        <w:t xml:space="preserve">еді</w:t>
      </w:r>
      <w:r w:rsidDel="00000000" w:rsidR="00000000" w:rsidRPr="00000000">
        <w:rPr>
          <w:rtl w:val="0"/>
        </w:rPr>
        <w:t xml:space="preserve"> (может опускаться).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Мен бұл кітапты оқығанмын. (Я читал эту книгу.)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Ол мектепті бітірген еді. (Он закончил школу.)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42kd8x6ng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Есімшенің анықтауыштық қызметі – Определительная функция причастий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В казахском языке есть </w:t>
      </w:r>
      <w:r w:rsidDel="00000000" w:rsidR="00000000" w:rsidRPr="00000000">
        <w:rPr>
          <w:b w:val="1"/>
          <w:rtl w:val="0"/>
        </w:rPr>
        <w:t xml:space="preserve">есімше</w:t>
      </w:r>
      <w:r w:rsidDel="00000000" w:rsidR="00000000" w:rsidRPr="00000000">
        <w:rPr>
          <w:rtl w:val="0"/>
        </w:rPr>
        <w:t xml:space="preserve"> (причастие), которое может выполнять функцию определения существительного.</w:t>
        <w:br w:type="textWrapping"/>
        <w:t xml:space="preserve"> Формируется с аффиксами: </w:t>
      </w:r>
      <w:r w:rsidDel="00000000" w:rsidR="00000000" w:rsidRPr="00000000">
        <w:rPr>
          <w:b w:val="1"/>
          <w:rtl w:val="0"/>
        </w:rPr>
        <w:t xml:space="preserve">-ған, -ген, -қан, -кен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-атын, -етін, -йтын, -йтін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Оқыған</w:t>
      </w:r>
      <w:r w:rsidDel="00000000" w:rsidR="00000000" w:rsidRPr="00000000">
        <w:rPr>
          <w:rtl w:val="0"/>
        </w:rPr>
        <w:t xml:space="preserve"> адам – Человек, который учился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Келетін</w:t>
      </w:r>
      <w:r w:rsidDel="00000000" w:rsidR="00000000" w:rsidRPr="00000000">
        <w:rPr>
          <w:rtl w:val="0"/>
        </w:rPr>
        <w:t xml:space="preserve"> адам – Человек, который придет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Жазылған</w:t>
      </w:r>
      <w:r w:rsidDel="00000000" w:rsidR="00000000" w:rsidRPr="00000000">
        <w:rPr>
          <w:rtl w:val="0"/>
        </w:rPr>
        <w:t xml:space="preserve"> хат – Написанное письмо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причастие выполняет роль определения перед существительным.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qtze69wq5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Модаль сөздер – Модальные слова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Модальные слова выражают необходимость, возможность или предположение.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Қажет</w:t>
      </w:r>
      <w:r w:rsidDel="00000000" w:rsidR="00000000" w:rsidRPr="00000000">
        <w:rPr>
          <w:rtl w:val="0"/>
        </w:rPr>
        <w:t xml:space="preserve"> (нужно): Маған кітап оқу қажет. (Мне нужно читать книги.)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Керек</w:t>
      </w:r>
      <w:r w:rsidDel="00000000" w:rsidR="00000000" w:rsidRPr="00000000">
        <w:rPr>
          <w:rtl w:val="0"/>
        </w:rPr>
        <w:t xml:space="preserve"> (надо): Саған демалу керек. (Тебе надо отдохнуть.)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Сияқты</w:t>
      </w:r>
      <w:r w:rsidDel="00000000" w:rsidR="00000000" w:rsidRPr="00000000">
        <w:rPr>
          <w:rtl w:val="0"/>
        </w:rPr>
        <w:t xml:space="preserve"> (похоже, как): Ол мұғалім сияқты сөйлейді. (Он говорит как учитель.)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p8f0ns5qc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Көмекші сөздер – Вспомогательные слова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 этим словам относятся служебные слова, которые помогают связать части предложения.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Байланысты</w:t>
      </w:r>
      <w:r w:rsidDel="00000000" w:rsidR="00000000" w:rsidRPr="00000000">
        <w:rPr>
          <w:rtl w:val="0"/>
        </w:rPr>
        <w:t xml:space="preserve"> (связано с): Бұл мәселе экологиямен байланысты. (Этот вопрос связан с экологией.)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Бойынша</w:t>
      </w:r>
      <w:r w:rsidDel="00000000" w:rsidR="00000000" w:rsidRPr="00000000">
        <w:rPr>
          <w:rtl w:val="0"/>
        </w:rPr>
        <w:t xml:space="preserve"> (относительно): Бағдарлама бойынша сабақ 50 минут. (Согласно программе, урок длится 50 минут.)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Шивар</w:t>
      </w:r>
      <w:r w:rsidDel="00000000" w:rsidR="00000000" w:rsidRPr="00000000">
        <w:rPr>
          <w:rtl w:val="0"/>
        </w:rPr>
        <w:t xml:space="preserve"> – возможно, здесь опечатка или редкое слово (нужно уточнение).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zl1jrczeh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Етістік+та/се – Глагольные конструкции, выражающие возможность/необходимость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конструкция выражает возможность, вероятность или разрешение.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Сен бара </w:t>
      </w:r>
      <w:r w:rsidDel="00000000" w:rsidR="00000000" w:rsidRPr="00000000">
        <w:rPr>
          <w:b w:val="1"/>
          <w:rtl w:val="0"/>
        </w:rPr>
        <w:t xml:space="preserve">алсаң</w:t>
      </w:r>
      <w:r w:rsidDel="00000000" w:rsidR="00000000" w:rsidRPr="00000000">
        <w:rPr>
          <w:rtl w:val="0"/>
        </w:rPr>
        <w:t xml:space="preserve">, бара бер. (Если можешь пойти, иди.)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Мен көмектесе </w:t>
      </w:r>
      <w:r w:rsidDel="00000000" w:rsidR="00000000" w:rsidRPr="00000000">
        <w:rPr>
          <w:b w:val="1"/>
          <w:rtl w:val="0"/>
        </w:rPr>
        <w:t xml:space="preserve">аламын</w:t>
      </w:r>
      <w:r w:rsidDel="00000000" w:rsidR="00000000" w:rsidRPr="00000000">
        <w:rPr>
          <w:rtl w:val="0"/>
        </w:rPr>
        <w:t xml:space="preserve">. (Я могу помочь.)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Аффиксы </w:t>
      </w:r>
      <w:r w:rsidDel="00000000" w:rsidR="00000000" w:rsidRPr="00000000">
        <w:rPr>
          <w:b w:val="1"/>
          <w:rtl w:val="0"/>
        </w:rPr>
        <w:t xml:space="preserve">-са, -се</w:t>
      </w:r>
      <w:r w:rsidDel="00000000" w:rsidR="00000000" w:rsidRPr="00000000">
        <w:rPr>
          <w:rtl w:val="0"/>
        </w:rPr>
        <w:t xml:space="preserve"> часто используются в условных предложениях.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e4zn4sy5f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Мезгіл мәнді құрылым – Временные конструкции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Используются для обозначения времени действия.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-ғанда, -генде</w:t>
      </w:r>
      <w:r w:rsidDel="00000000" w:rsidR="00000000" w:rsidRPr="00000000">
        <w:rPr>
          <w:rtl w:val="0"/>
        </w:rPr>
        <w:t xml:space="preserve"> (когда): Мен келгенде, ол үйде жоқ еді. (Когда я пришел, его не было дома.)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-ған соң, -кен соң</w:t>
      </w:r>
      <w:r w:rsidDel="00000000" w:rsidR="00000000" w:rsidRPr="00000000">
        <w:rPr>
          <w:rtl w:val="0"/>
        </w:rPr>
        <w:t xml:space="preserve"> (после того как): Оқыған соң, демал. (Отдохни после учебы.)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Кейін</w:t>
      </w:r>
      <w:r w:rsidDel="00000000" w:rsidR="00000000" w:rsidRPr="00000000">
        <w:rPr>
          <w:rtl w:val="0"/>
        </w:rPr>
        <w:t xml:space="preserve"> (потом, после): Жұмыстан кейін кездесеміз. (Встретимся после работы.)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