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a62g9obm4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День 1 – 7 февраля 2025 года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18:20 – 18:30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Приветственная часть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Открытие хакатона, приветственное слово организаторов.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Представление спонсоров и партнеров мероприятия.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Рассказываем про правила и цели хакатона.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18:30 – 18:50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Шоу-программа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Короткое представление с элементами мотивации.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18:50 – 19:10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Регистрация команд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Детальное описание задач, которые предстоит решить участникам.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критериев оценки проектов.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и ответы от участников.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19:10 – 19:30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Объяснение задач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Формирование и регистрация команд.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19:30 – 19:40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Завершение первого 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Участники могут обсудить идеи, подготовиться к завтрашнему дню.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kqhqm7xopc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День 2 – 8 февраля 2025 года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13:00 – 14:00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Продолжение работы над проектами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Команды дорабатывают свои решения.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Финальные исправления и подготовка к презентации.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14:00 – 16:00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Презентация проектов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Каждая команда презентует свой проект (примерно 10-15 минут на команду).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от жюри, обсуждение.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проектов.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16:00 – 16:30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rtl w:val="0"/>
        </w:rPr>
        <w:t xml:space="preserve">Подведение итогов и награждение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Объявление победителей.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Вручение призов и сертификатов.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Заключительное слово организаторов.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