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DDF08" w14:textId="77777777" w:rsidR="007550ED" w:rsidRDefault="007550ED">
      <w:r w:rsidRPr="007550ED">
        <w:t>My solution is that all the new data which we receive I would put in a table URL_LIST including colums: source name, status (ready for check, finish check) category status (safe, risk). Every time for check "VirusTotal" we will send data which didnt pass the validation with the status "ready for check". And will upload them as CSV file to S3. Next step is to send the CSV file  via API scan to "VirusTotal". After that via API download we download to S3 response which we got from "VirusTotal" after checking. So then we move the data to the STG table. Then we are updating the colums: category status, status according to responce from "VirusTotal"</w:t>
      </w:r>
    </w:p>
    <w:sectPr w:rsidR="00755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ED"/>
    <w:rsid w:val="007550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C11B63F"/>
  <w15:chartTrackingRefBased/>
  <w15:docId w15:val="{72BAC97D-660D-2F45-B942-0EB91572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Trubniakov</dc:creator>
  <cp:keywords/>
  <dc:description/>
  <cp:lastModifiedBy>Dmitry Trubniakov</cp:lastModifiedBy>
  <cp:revision>1</cp:revision>
  <dcterms:created xsi:type="dcterms:W3CDTF">2020-11-13T12:00:00Z</dcterms:created>
  <dcterms:modified xsi:type="dcterms:W3CDTF">2020-11-13T12:01:00Z</dcterms:modified>
</cp:coreProperties>
</file>