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AA02" w14:textId="77777777" w:rsidR="00241B7E" w:rsidRDefault="00C45D69">
      <w:pPr>
        <w:widowControl w:val="0"/>
        <w:tabs>
          <w:tab w:val="left" w:pos="-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497DD67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4115879E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72009203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1AEE6039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Лабораторная работа №3</w:t>
      </w:r>
    </w:p>
    <w:p w14:paraId="45EE2A2C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Решение задач линейной оптимизации</w:t>
      </w:r>
    </w:p>
    <w:p w14:paraId="5CD4AE0D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6262148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Выполнил: Долматов</w:t>
      </w:r>
    </w:p>
    <w:p w14:paraId="5FD7AAF6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Дмитрий Алексеевич</w:t>
      </w:r>
    </w:p>
    <w:p w14:paraId="6FC6771B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Проверила: Казанова</w:t>
      </w:r>
    </w:p>
    <w:p w14:paraId="2BD43B8C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Полина Петровна</w:t>
      </w:r>
    </w:p>
    <w:p w14:paraId="07FD43B4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A1AFBB4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836DB6B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B8C661A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43598D6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73515B8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A8F14BB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E1AF817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BAC5FFF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EEBAB13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20EF841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356B54D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075FCBA" w14:textId="77777777" w:rsidR="00241B7E" w:rsidRDefault="00241B7E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96D366D" w14:textId="77777777" w:rsidR="00241B7E" w:rsidRDefault="00C45D69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</w:p>
    <w:p w14:paraId="74793E04" w14:textId="77777777" w:rsidR="00B43F1F" w:rsidRDefault="00B43F1F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C70BA05" w14:textId="77777777" w:rsidR="00B43F1F" w:rsidRDefault="00B43F1F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60B4FF0" w14:textId="77777777" w:rsidR="00B43F1F" w:rsidRDefault="00B43F1F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DCDB8AF" w14:textId="7B9D2116" w:rsidR="00241B7E" w:rsidRDefault="00C45D69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Санкт-Петербург</w:t>
      </w:r>
    </w:p>
    <w:p w14:paraId="4832D72F" w14:textId="77777777" w:rsidR="00241B7E" w:rsidRDefault="00C45D69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2021</w:t>
      </w:r>
    </w:p>
    <w:p w14:paraId="056EF6A0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lastRenderedPageBreak/>
        <w:t>Цель работы:</w:t>
      </w:r>
    </w:p>
    <w:p w14:paraId="0CF80DED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Изучить средства программы Microsoft Excel для решения задач линейной оптимизации.</w:t>
      </w:r>
    </w:p>
    <w:p w14:paraId="233B009C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Задачи:</w:t>
      </w:r>
    </w:p>
    <w:p w14:paraId="29932D66" w14:textId="77777777" w:rsidR="00241B7E" w:rsidRDefault="00C45D69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Изучить и решить пример с помощью методов линейной оптимизации;</w:t>
      </w:r>
    </w:p>
    <w:p w14:paraId="0E417BE6" w14:textId="77777777" w:rsidR="00241B7E" w:rsidRDefault="00C45D69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Проанализировать отчеты трех типов, присутствующие в функции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Подбор решения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.</w:t>
      </w:r>
    </w:p>
    <w:p w14:paraId="013AD1DE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Ход работы:</w:t>
      </w:r>
    </w:p>
    <w:p w14:paraId="4891E4AD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1:</w:t>
      </w:r>
    </w:p>
    <w:p w14:paraId="1FFE8F14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В данном упражнении нам необходимо минимизировать функцию: </w:t>
      </w:r>
      <m:oMath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z=2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+3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+5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при следующих ограничениях: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≥ -5</m:t>
        </m:r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, </w:t>
      </w:r>
      <m:oMath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6x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+7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-9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≤4</m:t>
        </m:r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,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+4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≤10</m:t>
        </m:r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, также переменные должны быть неотрицательными.</w:t>
      </w:r>
    </w:p>
    <w:p w14:paraId="03C3A31F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Для решения нашей задачи воспользуемся средством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Поиск Решения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, который имеет следующую структуру: изменяемые ячейки – ячейки, которые содержат значения этих переменных, целевая функция – целевая ячейка, содержащая значение этой функции, ограничение – какие-то логические рамки определения области действия и/или определения. Сначала создадим табличную модель.</w:t>
      </w:r>
    </w:p>
    <w:p w14:paraId="0355A03A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Составляя грань схожести данной задачей с исследованием </w:t>
      </w:r>
      <w:proofErr w:type="gramStart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Марковских процессов</w:t>
      </w:r>
      <w:proofErr w:type="gramEnd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мы тут имеем функции обычные (непроизводные), что объясняется отсутствием физического смысла. Но суть такова, что нам, чтобы найти значение целевой функции, нужно использовать сумму произведений переменных функции на коэффициенты целевой функции с учетом значений функций ограничений, которые равны сумме произведений коэффициентов ограничений на переменные с ТЕМ УСЛОВИЕМ, что каждое такое значение должно быть </w:t>
      </w:r>
      <m:oMath>
        <m:r>
          <w:rPr>
            <w:rFonts w:ascii="Cambria Math" w:hAnsi="Cambria Math"/>
          </w:rPr>
          <m:t>≥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,≤,=</m:t>
        </m:r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правой части + дополнительное условие, что они не могут быть отрицательными. Грубо говоря, значение функциональных ограничений каждого ограничения должно удовлетворять логическому условию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относительно правой части ограничения. Подробная реализация на рисунке 3.1.1.</w:t>
      </w:r>
    </w:p>
    <w:p w14:paraId="06F07AE2" w14:textId="77777777" w:rsidR="00241B7E" w:rsidRDefault="00C45D69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4931DE84" wp14:editId="19323BF5">
            <wp:extent cx="5940000" cy="2476500"/>
            <wp:effectExtent l="0" t="0" r="0" b="0"/>
            <wp:docPr id="10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6F137" w14:textId="77777777" w:rsidR="00241B7E" w:rsidRDefault="00C45D69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3.1.1 – Реализация подготовительной таблицы</w:t>
      </w:r>
    </w:p>
    <w:p w14:paraId="69809EE6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65CC82E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В результате использования функции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 xml:space="preserve">Поиск решения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 соответствии с определенными ограничениями получаем подробный вид на рисунке 3.1.2.</w:t>
      </w:r>
    </w:p>
    <w:p w14:paraId="30785265" w14:textId="77777777" w:rsidR="00241B7E" w:rsidRDefault="00C45D69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3732DCDA" wp14:editId="354F6F89">
            <wp:extent cx="5287463" cy="3685971"/>
            <wp:effectExtent l="0" t="0" r="0" b="0"/>
            <wp:docPr id="1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463" cy="3685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DC3B0" w14:textId="77777777" w:rsidR="00241B7E" w:rsidRDefault="00C45D69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Рисунок 3.1.2 – Реализация функции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Поиск решения</w:t>
      </w:r>
    </w:p>
    <w:p w14:paraId="2C48E5FE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3AC1DD0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Вывод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:</w:t>
      </w:r>
    </w:p>
    <w:p w14:paraId="7D00748C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Таким образом, переменные задачи линейной оптимизации по минимизации функции (поскольку все функции линейны к ее переменным)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оказались равны: 0, 0, 2.5 соответственно, что составляет некий вектор действительных значений Х = (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 xml:space="preserve"> 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)</m:t>
        </m:r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. В отчете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 xml:space="preserve"> Результаты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выводятся исходные и полученные в результате поиска решения значения изменяемых ячеек и целевой функции, а также информация об ограничениях. В отчете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Устойчивость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есть информация для анализа чувствительности моделей, насколько чувствительно найденное оптимальное решение к небольшим изменениям параметров модели. А в отчете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Пределы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показывается информация наименьшего и наибольшего значения, которую может принимать каждая переменная решения при удовлетворении ограничений и при постоянстве значений всех остальных переменных.</w:t>
      </w:r>
    </w:p>
    <w:p w14:paraId="158423B6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</w:p>
    <w:p w14:paraId="095AB28B" w14:textId="77777777" w:rsidR="00241B7E" w:rsidRDefault="00C45D69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Контрольные вопросы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:</w:t>
      </w:r>
    </w:p>
    <w:p w14:paraId="77804586" w14:textId="65F1EEB3" w:rsidR="00241B7E" w:rsidRDefault="00C45D69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Функция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 xml:space="preserve">Поиск Решения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берет в качестве аргументов целевые ячейки, изменяемые ячейки и ограничения, решая математическую задачу оптимизации с</w:t>
      </w:r>
      <w:r w:rsidR="00DC48F8"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с</w:t>
      </w:r>
      <w:proofErr w:type="spellStart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сылко</w:t>
      </w:r>
      <w:proofErr w:type="spellEnd"/>
      <w:r w:rsidR="00DC48F8"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  <w:lang w:val="ru-RU"/>
        </w:rPr>
        <w:t>й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либо на нахождения минимума, максимума или какому-то определенному значению, что, как я понял, будет означать относительность решения, а не абсолютное (как в первых двух).</w:t>
      </w:r>
    </w:p>
    <w:p w14:paraId="0EF82D61" w14:textId="77777777" w:rsidR="00241B7E" w:rsidRDefault="00C45D69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Задача оптимизации, как оговаривалось ранее, включает в себя 3 группы элементов: изменяемые ячейки (переменные), целевая функция (целевая ячейка) и ограничения.</w:t>
      </w:r>
    </w:p>
    <w:p w14:paraId="61F193EA" w14:textId="77777777" w:rsidR="00241B7E" w:rsidRDefault="00C45D69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Целевая функция – это ячейка, содержащая значение искомой функции с учетом ограничений.</w:t>
      </w:r>
    </w:p>
    <w:p w14:paraId="0BC46242" w14:textId="77777777" w:rsidR="00241B7E" w:rsidRDefault="00C45D69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Модель является оптимизационной, если по имеющемуся вектору действительных значений необходимо минимизировать или максимизировать целевую функцию при выполнении нескольких ограничений, которые задаются в виде неравенств или равенств.</w:t>
      </w:r>
    </w:p>
    <w:p w14:paraId="07FA472F" w14:textId="77777777" w:rsidR="00241B7E" w:rsidRDefault="00C45D69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Ограничения формулируются из соображений соотношение (сумма 1), отрицательности или положительности значение, при определенных условиях которых функция не имеет действительного значения или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прочих, связанных с логической или физической целесообразностью результата (яблок не может быть меньше 0).</w:t>
      </w:r>
    </w:p>
    <w:p w14:paraId="27899B4F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517F93E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3C1ADAB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830536A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0FCB844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A35C95E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0C7AEBA0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62AE0FBF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4A9EFC2F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503D8332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62DEF31F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1E21E3ED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1531B1A6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2E78E9C6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FAD1ACE" w14:textId="77777777" w:rsidR="00241B7E" w:rsidRDefault="00241B7E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5EEA54C8" w14:textId="77777777" w:rsidR="00241B7E" w:rsidRDefault="00241B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EC377E9" w14:textId="77777777" w:rsidR="00241B7E" w:rsidRDefault="00241B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BDC1E22" w14:textId="77777777" w:rsidR="00241B7E" w:rsidRDefault="00241B7E">
      <w:pPr>
        <w:widowControl w:val="0"/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67CB4D4" w14:textId="77777777" w:rsidR="00241B7E" w:rsidRDefault="00241B7E">
      <w:pPr>
        <w:widowControl w:val="0"/>
        <w:spacing w:line="240" w:lineRule="auto"/>
      </w:pPr>
    </w:p>
    <w:sectPr w:rsidR="00241B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133" w:right="850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30F8" w14:textId="77777777" w:rsidR="00543AE6" w:rsidRDefault="00543AE6">
      <w:pPr>
        <w:spacing w:line="240" w:lineRule="auto"/>
      </w:pPr>
      <w:r>
        <w:separator/>
      </w:r>
    </w:p>
  </w:endnote>
  <w:endnote w:type="continuationSeparator" w:id="0">
    <w:p w14:paraId="769BCE27" w14:textId="77777777" w:rsidR="00543AE6" w:rsidRDefault="00543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F4A1" w14:textId="77777777" w:rsidR="00241B7E" w:rsidRDefault="00241B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4B9A" w14:textId="77777777" w:rsidR="00241B7E" w:rsidRDefault="00C45D6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B43F1F">
      <w:rPr>
        <w:rFonts w:ascii="Times New Roman" w:eastAsia="Times New Roman" w:hAnsi="Times New Roman" w:cs="Times New Roman"/>
        <w:noProof/>
        <w:sz w:val="28"/>
        <w:szCs w:val="28"/>
      </w:rPr>
      <w:t>3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134E" w14:textId="77777777" w:rsidR="00241B7E" w:rsidRDefault="00241B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186C" w14:textId="77777777" w:rsidR="00543AE6" w:rsidRDefault="00543AE6">
      <w:pPr>
        <w:spacing w:line="240" w:lineRule="auto"/>
      </w:pPr>
      <w:r>
        <w:separator/>
      </w:r>
    </w:p>
  </w:footnote>
  <w:footnote w:type="continuationSeparator" w:id="0">
    <w:p w14:paraId="596E60EC" w14:textId="77777777" w:rsidR="00543AE6" w:rsidRDefault="00543A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E490" w14:textId="77777777" w:rsidR="00241B7E" w:rsidRDefault="00241B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AA0D" w14:textId="77777777" w:rsidR="00241B7E" w:rsidRDefault="00241B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F70A" w14:textId="77777777" w:rsidR="00241B7E" w:rsidRDefault="00241B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54FA"/>
    <w:multiLevelType w:val="multilevel"/>
    <w:tmpl w:val="8A58F92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DEB278B"/>
    <w:multiLevelType w:val="multilevel"/>
    <w:tmpl w:val="81A2C1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7E"/>
    <w:rsid w:val="00241B7E"/>
    <w:rsid w:val="00543AE6"/>
    <w:rsid w:val="00B43F1F"/>
    <w:rsid w:val="00C45D69"/>
    <w:rsid w:val="00D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D70C"/>
  <w15:docId w15:val="{4CBE3D94-04B7-4216-AC25-C8A4AC1F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553"/>
  </w:style>
  <w:style w:type="paragraph" w:styleId="ab">
    <w:name w:val="footer"/>
    <w:basedOn w:val="a"/>
    <w:link w:val="ac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553"/>
  </w:style>
  <w:style w:type="character" w:styleId="ad">
    <w:name w:val="Hyperlink"/>
    <w:basedOn w:val="a0"/>
    <w:uiPriority w:val="99"/>
    <w:unhideWhenUsed/>
    <w:rsid w:val="00C7645D"/>
    <w:rPr>
      <w:color w:val="0000FF" w:themeColor="hyperlink"/>
      <w:u w:val="single"/>
    </w:rPr>
  </w:style>
  <w:style w:type="table" w:customStyle="1" w:styleId="ae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iHMDdJoyTo9b00/tnIQF0i3izg==">AMUW2mUQ4tNwdjviXlcTWXy91XdILofppWcFqgVey5Bee7V5NidtPODZyk5K5XlH3muRBfkweO7A648RSii5ptNaFSAAFKOvDDwm5WS850+PTlVn13tGtqg=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Долматов Дмитрий Алексеевич</cp:lastModifiedBy>
  <cp:revision>5</cp:revision>
  <dcterms:created xsi:type="dcterms:W3CDTF">2021-09-20T22:31:00Z</dcterms:created>
  <dcterms:modified xsi:type="dcterms:W3CDTF">2021-12-29T20:43:00Z</dcterms:modified>
</cp:coreProperties>
</file>