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3B" w:rsidRDefault="006C4C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Experiment Paper</w:t>
      </w:r>
    </w:p>
    <w:p w:rsidR="006C4C3B" w:rsidRPr="006C4C3B" w:rsidRDefault="000B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1: Each document</w:t>
      </w:r>
      <w:r w:rsidR="006C4C3B">
        <w:rPr>
          <w:rFonts w:ascii="Arial" w:hAnsi="Arial" w:cs="Arial"/>
          <w:sz w:val="24"/>
          <w:szCs w:val="24"/>
        </w:rPr>
        <w:t xml:space="preserve"> is tested in system and by the expert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4C3B" w:rsidTr="00DD20DC">
        <w:tc>
          <w:tcPr>
            <w:tcW w:w="3116" w:type="dxa"/>
            <w:vMerge w:val="restart"/>
            <w:vAlign w:val="center"/>
          </w:tcPr>
          <w:p w:rsidR="006C4C3B" w:rsidRPr="006C4C3B" w:rsidRDefault="006C4C3B" w:rsidP="006C4C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Sentence</w:t>
            </w:r>
          </w:p>
        </w:tc>
        <w:tc>
          <w:tcPr>
            <w:tcW w:w="6234" w:type="dxa"/>
            <w:gridSpan w:val="2"/>
          </w:tcPr>
          <w:p w:rsidR="006C4C3B" w:rsidRPr="006C4C3B" w:rsidRDefault="006B1E1C" w:rsidP="006C4C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Inappropriate</w:t>
            </w:r>
          </w:p>
        </w:tc>
      </w:tr>
      <w:tr w:rsidR="006C4C3B" w:rsidTr="006C4C3B">
        <w:tc>
          <w:tcPr>
            <w:tcW w:w="3116" w:type="dxa"/>
            <w:vMerge/>
          </w:tcPr>
          <w:p w:rsidR="006C4C3B" w:rsidRDefault="006C4C3B" w:rsidP="006C4C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 w:rsidP="006C4C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C4C3B" w:rsidRPr="006C4C3B" w:rsidRDefault="006C4C3B" w:rsidP="006C4C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Expert</w:t>
            </w:r>
          </w:p>
        </w:tc>
      </w:tr>
      <w:tr w:rsidR="006C4C3B" w:rsidTr="006C4C3B">
        <w:tc>
          <w:tcPr>
            <w:tcW w:w="3116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4C3B" w:rsidRDefault="006C4C3B">
      <w:pPr>
        <w:rPr>
          <w:rFonts w:ascii="Arial" w:hAnsi="Arial" w:cs="Arial"/>
          <w:b/>
          <w:sz w:val="24"/>
          <w:szCs w:val="24"/>
        </w:rPr>
      </w:pPr>
    </w:p>
    <w:p w:rsidR="006A2204" w:rsidRPr="006A2204" w:rsidRDefault="006A22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Sampling Methodology is </w:t>
      </w:r>
      <w:r w:rsidR="009150F7">
        <w:rPr>
          <w:rFonts w:ascii="Arial" w:hAnsi="Arial" w:cs="Arial"/>
          <w:sz w:val="24"/>
          <w:szCs w:val="24"/>
        </w:rPr>
        <w:t xml:space="preserve">Purposive </w:t>
      </w:r>
      <w:r w:rsidR="003E028F">
        <w:rPr>
          <w:rFonts w:ascii="Arial" w:hAnsi="Arial" w:cs="Arial"/>
          <w:sz w:val="24"/>
          <w:szCs w:val="24"/>
        </w:rPr>
        <w:t xml:space="preserve">  t </w:t>
      </w:r>
      <w:r w:rsidR="00D2054E">
        <w:rPr>
          <w:rFonts w:ascii="Arial" w:hAnsi="Arial" w:cs="Arial"/>
          <w:sz w:val="24"/>
          <w:szCs w:val="24"/>
        </w:rPr>
        <w:t>Random Sampling</w:t>
      </w:r>
    </w:p>
    <w:p w:rsidR="006C4C3B" w:rsidRP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 xml:space="preserve">Table 1 is where the answers for the sentence analysis </w:t>
      </w:r>
      <w:proofErr w:type="gramStart"/>
      <w:r w:rsidRPr="006C4C3B">
        <w:rPr>
          <w:rFonts w:ascii="Arial" w:hAnsi="Arial" w:cs="Arial"/>
          <w:color w:val="000000"/>
        </w:rPr>
        <w:t>was</w:t>
      </w:r>
      <w:proofErr w:type="gramEnd"/>
      <w:r w:rsidRPr="006C4C3B">
        <w:rPr>
          <w:rFonts w:ascii="Arial" w:hAnsi="Arial" w:cs="Arial"/>
          <w:color w:val="000000"/>
        </w:rPr>
        <w:t xml:space="preserve"> recorded for each input. The expert labeled each input a</w:t>
      </w:r>
      <w:r w:rsidR="005C1EC9">
        <w:rPr>
          <w:rFonts w:ascii="Arial" w:hAnsi="Arial" w:cs="Arial"/>
          <w:color w:val="000000"/>
        </w:rPr>
        <w:t>s yes, if the input is inappropriate</w:t>
      </w:r>
      <w:r w:rsidRPr="006C4C3B">
        <w:rPr>
          <w:rFonts w:ascii="Arial" w:hAnsi="Arial" w:cs="Arial"/>
          <w:color w:val="000000"/>
        </w:rPr>
        <w:t>, or no if it is not. The researchers also did the same for the system. Based from the results, each sentences was classified into the following:</w:t>
      </w:r>
    </w:p>
    <w:p w:rsidR="006C4C3B" w:rsidRP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>* TP (True Positive) – expert and system both deter</w:t>
      </w:r>
      <w:r w:rsidR="00F957E1">
        <w:rPr>
          <w:rFonts w:ascii="Arial" w:hAnsi="Arial" w:cs="Arial"/>
          <w:color w:val="000000"/>
        </w:rPr>
        <w:t>mined the input is inappropriate</w:t>
      </w:r>
    </w:p>
    <w:p w:rsidR="006C4C3B" w:rsidRP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>* FP (False Positive) – System de</w:t>
      </w:r>
      <w:r w:rsidR="00F957E1">
        <w:rPr>
          <w:rFonts w:ascii="Arial" w:hAnsi="Arial" w:cs="Arial"/>
          <w:color w:val="000000"/>
        </w:rPr>
        <w:t xml:space="preserve">termined the input is inappropriate </w:t>
      </w:r>
      <w:r w:rsidRPr="006C4C3B">
        <w:rPr>
          <w:rFonts w:ascii="Arial" w:hAnsi="Arial" w:cs="Arial"/>
          <w:color w:val="000000"/>
        </w:rPr>
        <w:t>present, the expert indicated it’s not</w:t>
      </w:r>
    </w:p>
    <w:p w:rsidR="006C4C3B" w:rsidRP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>* TN (True Negative) – both the expert and the system indicated</w:t>
      </w:r>
      <w:r w:rsidR="00F957E1">
        <w:rPr>
          <w:rFonts w:ascii="Arial" w:hAnsi="Arial" w:cs="Arial"/>
          <w:color w:val="000000"/>
        </w:rPr>
        <w:t xml:space="preserve"> that the input is not inappropriate</w:t>
      </w:r>
    </w:p>
    <w:p w:rsid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 xml:space="preserve">* FN (False Negative) – system indicated that the input is not offensive, the </w:t>
      </w:r>
      <w:r w:rsidR="00F957E1">
        <w:rPr>
          <w:rFonts w:ascii="Arial" w:hAnsi="Arial" w:cs="Arial"/>
          <w:color w:val="000000"/>
        </w:rPr>
        <w:t>expert indicated it is inappropriate</w:t>
      </w:r>
    </w:p>
    <w:p w:rsidR="006C4C3B" w:rsidRDefault="006C4C3B" w:rsidP="006C4C3B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Table 2: Input 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710"/>
        <w:gridCol w:w="1800"/>
        <w:gridCol w:w="1435"/>
      </w:tblGrid>
      <w:tr w:rsidR="006C4C3B" w:rsidTr="006C4C3B">
        <w:tc>
          <w:tcPr>
            <w:tcW w:w="2695" w:type="dxa"/>
          </w:tcPr>
          <w:p w:rsidR="006C4C3B" w:rsidRDefault="006C4C3B" w:rsidP="00F957E1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Sentences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TP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FP</w:t>
            </w: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TN</w:t>
            </w: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FN</w:t>
            </w: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8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Average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:rsidR="006C4C3B" w:rsidRDefault="006C4C3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A58FB" w:rsidRPr="00FA58FB" w:rsidRDefault="00FA58FB">
      <w:pPr>
        <w:rPr>
          <w:rFonts w:ascii="Arial" w:hAnsi="Arial" w:cs="Arial"/>
          <w:b/>
          <w:sz w:val="24"/>
          <w:szCs w:val="24"/>
        </w:rPr>
      </w:pPr>
      <w:r w:rsidRPr="00FA58FB">
        <w:rPr>
          <w:rFonts w:ascii="Arial" w:hAnsi="Arial" w:cs="Arial"/>
          <w:color w:val="000000"/>
          <w:sz w:val="24"/>
          <w:szCs w:val="24"/>
        </w:rPr>
        <w:t>Table 2 is where each input will be label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FA58FB">
        <w:rPr>
          <w:rFonts w:ascii="Arial" w:hAnsi="Arial" w:cs="Arial"/>
          <w:color w:val="000000"/>
          <w:sz w:val="24"/>
          <w:szCs w:val="24"/>
        </w:rPr>
        <w:t>d as true positive, false pos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Pr="00FA58FB">
        <w:rPr>
          <w:rFonts w:ascii="Arial" w:hAnsi="Arial" w:cs="Arial"/>
          <w:color w:val="000000"/>
          <w:sz w:val="24"/>
          <w:szCs w:val="24"/>
        </w:rPr>
        <w:t>tive, false negative, and false positive. This scoring will be used for the eva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Pr="00FA58FB">
        <w:rPr>
          <w:rFonts w:ascii="Arial" w:hAnsi="Arial" w:cs="Arial"/>
          <w:color w:val="000000"/>
          <w:sz w:val="24"/>
          <w:szCs w:val="24"/>
        </w:rPr>
        <w:t>uation of data in which the following metrics is used: Precision: the percent of ident</w:t>
      </w:r>
      <w:r w:rsidR="00E53B09">
        <w:rPr>
          <w:rFonts w:ascii="Arial" w:hAnsi="Arial" w:cs="Arial"/>
          <w:color w:val="000000"/>
          <w:sz w:val="24"/>
          <w:szCs w:val="24"/>
        </w:rPr>
        <w:t>ified comments that is inappropriate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. Recall: the </w:t>
      </w:r>
      <w:r w:rsidR="00E53B09">
        <w:rPr>
          <w:rFonts w:ascii="Arial" w:hAnsi="Arial" w:cs="Arial"/>
          <w:color w:val="000000"/>
          <w:sz w:val="24"/>
          <w:szCs w:val="24"/>
        </w:rPr>
        <w:t>percent of inappropriate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sentences correctly identified. Specifi</w:t>
      </w:r>
      <w:r>
        <w:rPr>
          <w:rFonts w:ascii="Arial" w:hAnsi="Arial" w:cs="Arial"/>
          <w:color w:val="000000"/>
          <w:sz w:val="24"/>
          <w:szCs w:val="24"/>
        </w:rPr>
        <w:t>ci</w:t>
      </w:r>
      <w:r w:rsidRPr="00FA58FB">
        <w:rPr>
          <w:rFonts w:ascii="Arial" w:hAnsi="Arial" w:cs="Arial"/>
          <w:color w:val="000000"/>
          <w:sz w:val="24"/>
          <w:szCs w:val="24"/>
        </w:rPr>
        <w:t>ty: rate of the results without the condition, which have a negative test result. F- measure: the weighted harmonic mean of precision and recall. We used F- measure which gives equal weight to precision and recall.</w:t>
      </w:r>
    </w:p>
    <w:sectPr w:rsidR="00FA58FB" w:rsidRPr="00F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3B"/>
    <w:rsid w:val="000B300B"/>
    <w:rsid w:val="003E028F"/>
    <w:rsid w:val="005C1EC9"/>
    <w:rsid w:val="006A2204"/>
    <w:rsid w:val="006B1E1C"/>
    <w:rsid w:val="006C4C3B"/>
    <w:rsid w:val="00815C4B"/>
    <w:rsid w:val="009150F7"/>
    <w:rsid w:val="009249C3"/>
    <w:rsid w:val="00D2054E"/>
    <w:rsid w:val="00DC7E22"/>
    <w:rsid w:val="00E33375"/>
    <w:rsid w:val="00E53B09"/>
    <w:rsid w:val="00F957E1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Anjanette Lasala</dc:creator>
  <cp:keywords/>
  <dc:description/>
  <cp:lastModifiedBy>Owner</cp:lastModifiedBy>
  <cp:revision>15</cp:revision>
  <dcterms:created xsi:type="dcterms:W3CDTF">2015-09-03T06:58:00Z</dcterms:created>
  <dcterms:modified xsi:type="dcterms:W3CDTF">2015-09-05T01:21:00Z</dcterms:modified>
</cp:coreProperties>
</file>