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[Fan et.al, n.d.]</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Cardie</w:t>
      </w:r>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2005; Cui et al., 2006; Balahur</w:t>
      </w:r>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[Duin and Juszczak</w:t>
      </w:r>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synsets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of</w:t>
      </w:r>
      <w:r>
        <w:rPr>
          <w:rFonts w:ascii="Times New Roman" w:hAnsi="Times New Roman" w:cs="Times New Roman"/>
          <w:sz w:val="24"/>
          <w:szCs w:val="24"/>
          <w:shd w:val="clear" w:color="auto" w:fill="FFFFFF"/>
        </w:rPr>
        <w:t>:</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of</w:t>
      </w:r>
      <w:r w:rsidR="00A50A76">
        <w:rPr>
          <w:rFonts w:ascii="Times New Roman" w:hAnsi="Times New Roman" w:cs="Times New Roman"/>
          <w:sz w:val="24"/>
          <w:szCs w:val="24"/>
          <w:shd w:val="clear" w:color="auto" w:fill="FFFFFF"/>
        </w:rPr>
        <w:t>:</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7123DD" w:rsidRP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2D4698" w:rsidRDefault="002D4698" w:rsidP="00006BFE">
      <w:pPr>
        <w:spacing w:after="0" w:line="480" w:lineRule="auto"/>
        <w:jc w:val="both"/>
        <w:rPr>
          <w:rFonts w:ascii="Times New Roman" w:hAnsi="Times New Roman" w:cs="Times New Roman"/>
          <w:b/>
          <w:sz w:val="24"/>
          <w:szCs w:val="24"/>
          <w:shd w:val="clear" w:color="auto" w:fill="FFFFFF"/>
        </w:rPr>
      </w:pPr>
    </w:p>
    <w:p w:rsidR="00D31D39" w:rsidRDefault="00D31D39" w:rsidP="00006BFE">
      <w:pPr>
        <w:spacing w:after="0" w:line="480" w:lineRule="auto"/>
        <w:jc w:val="both"/>
        <w:rPr>
          <w:rFonts w:ascii="Times New Roman" w:hAnsi="Times New Roman" w:cs="Times New Roman"/>
          <w:b/>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E10CF9" w:rsidRDefault="00C85B63"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2D4698" w:rsidRDefault="007123DD" w:rsidP="00E10CF9">
      <w:pPr>
        <w:spacing w:after="0" w:line="480" w:lineRule="auto"/>
        <w:ind w:firstLine="720"/>
        <w:jc w:val="both"/>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system will be deployed as a Java Application. The system will be dependent of the tools such as WordNet, SentiWordNet,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2D4698" w:rsidRDefault="002D4698" w:rsidP="001E74BC">
      <w:pPr>
        <w:spacing w:line="480" w:lineRule="auto"/>
        <w:ind w:firstLine="720"/>
        <w:rPr>
          <w:rFonts w:ascii="Times New Roman" w:hAnsi="Times New Roman" w:cs="Times New Roman"/>
          <w:b/>
          <w:sz w:val="24"/>
          <w:szCs w:val="24"/>
        </w:rPr>
      </w:pPr>
    </w:p>
    <w:p w:rsidR="002D4698" w:rsidRDefault="002D4698" w:rsidP="001E74BC">
      <w:pPr>
        <w:spacing w:line="480" w:lineRule="auto"/>
        <w:ind w:firstLine="720"/>
        <w:rPr>
          <w:rFonts w:ascii="Times New Roman" w:hAnsi="Times New Roman" w:cs="Times New Roman"/>
          <w:b/>
          <w:sz w:val="24"/>
          <w:szCs w:val="24"/>
        </w:rPr>
      </w:pP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lastRenderedPageBreak/>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iCs/>
          <w:color w:val="252525"/>
          <w:sz w:val="24"/>
          <w:szCs w:val="24"/>
          <w:shd w:val="clear" w:color="auto" w:fill="FFFFFF"/>
        </w:rPr>
        <w:t>synsets</w:t>
      </w:r>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D151DA" w:rsidRDefault="00D151DA" w:rsidP="002159AC">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[YourDictionary, n.d.].</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r w:rsidR="00EB2722" w:rsidRPr="00A97CEB">
        <w:rPr>
          <w:bCs/>
          <w:color w:val="252525"/>
        </w:rPr>
        <w:t>lewd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[Efron and Tibshirani,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[Norvig</w:t>
      </w:r>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 xml:space="preserve">support vector machines [Karger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[Rish,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[Norvig</w:t>
      </w:r>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n.d.]</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Sencun</w:t>
      </w:r>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n.d.]</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[Turney, 2002], supervised [Pang et al., 2002], and semi-su</w:t>
      </w:r>
      <w:r w:rsidR="0072293F" w:rsidRPr="00A97CEB">
        <w:rPr>
          <w:rFonts w:ascii="Times New Roman" w:hAnsi="Times New Roman" w:cs="Times New Roman"/>
          <w:color w:val="000000"/>
          <w:sz w:val="24"/>
          <w:szCs w:val="24"/>
          <w:shd w:val="clear" w:color="auto" w:fill="FFFFFF"/>
        </w:rPr>
        <w:t>pervised [Melville and Sindhwani</w:t>
      </w:r>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[Melville and Sindhwani</w:t>
      </w:r>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r w:rsidR="002C0629" w:rsidRPr="00A97CEB">
        <w:rPr>
          <w:rFonts w:ascii="Times New Roman" w:hAnsi="Times New Roman" w:cs="Times New Roman"/>
          <w:color w:val="000000"/>
          <w:sz w:val="24"/>
          <w:szCs w:val="24"/>
          <w:shd w:val="clear" w:color="auto" w:fill="FFFFFF"/>
        </w:rPr>
        <w:t>Mine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transductive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r w:rsidR="004A3F13" w:rsidRPr="00A97CEB">
        <w:rPr>
          <w:rFonts w:ascii="Times New Roman" w:hAnsi="Times New Roman" w:cs="Times New Roman"/>
          <w:color w:val="000000"/>
          <w:sz w:val="24"/>
          <w:szCs w:val="24"/>
          <w:shd w:val="clear" w:color="auto" w:fill="FFFFFF"/>
        </w:rPr>
        <w:t>Dasgupta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[Balcan and Blum</w:t>
      </w:r>
      <w:r w:rsidRPr="00A97CEB">
        <w:rPr>
          <w:rFonts w:ascii="Times New Roman" w:hAnsi="Times New Roman" w:cs="Times New Roman"/>
          <w:sz w:val="24"/>
          <w:szCs w:val="24"/>
        </w:rPr>
        <w:t>, n.d.].</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synset resampling gets the synsets of the word and </w:t>
      </w:r>
      <w:r w:rsidR="00526B39" w:rsidRPr="00A97CEB">
        <w:rPr>
          <w:rFonts w:ascii="Times New Roman" w:hAnsi="Times New Roman" w:cs="Times New Roman"/>
          <w:sz w:val="24"/>
          <w:szCs w:val="24"/>
        </w:rPr>
        <w:lastRenderedPageBreak/>
        <w:t>will undergo to the phases undergone by the original word. The training module repeats this per word in the collection until all are evaluated and there are no more synsets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r w:rsidRPr="00A97CEB">
            <w:rPr>
              <w:rFonts w:ascii="Times New Roman" w:hAnsi="Times New Roman" w:cs="Times New Roman"/>
              <w:color w:val="000000"/>
              <w:sz w:val="24"/>
              <w:szCs w:val="24"/>
              <w:shd w:val="clear" w:color="auto" w:fill="FFFFFF"/>
            </w:rPr>
            <w:t>Dr Y Bi (n.d.). Analysing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Jordanstown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Inappropriate Content. Retrieved 18 September, 2015 from Ed422 Cybersafety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B7D" w:rsidRDefault="00315B7D" w:rsidP="001848BC">
      <w:pPr>
        <w:spacing w:after="0" w:line="240" w:lineRule="auto"/>
      </w:pPr>
      <w:r>
        <w:separator/>
      </w:r>
    </w:p>
  </w:endnote>
  <w:endnote w:type="continuationSeparator" w:id="0">
    <w:p w:rsidR="00315B7D" w:rsidRDefault="00315B7D"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B7D" w:rsidRDefault="00315B7D" w:rsidP="001848BC">
      <w:pPr>
        <w:spacing w:after="0" w:line="240" w:lineRule="auto"/>
      </w:pPr>
      <w:r>
        <w:separator/>
      </w:r>
    </w:p>
  </w:footnote>
  <w:footnote w:type="continuationSeparator" w:id="0">
    <w:p w:rsidR="00315B7D" w:rsidRDefault="00315B7D"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10CF9">
            <w:rPr>
              <w:noProof/>
              <w:sz w:val="24"/>
              <w:szCs w:val="24"/>
            </w:rPr>
            <w:t>7</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10CF9"/>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EE387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22B87FC4-F281-44B0-ACEA-5A1BFA7F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32</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189</cp:revision>
  <dcterms:created xsi:type="dcterms:W3CDTF">2015-09-16T13:49:00Z</dcterms:created>
  <dcterms:modified xsi:type="dcterms:W3CDTF">2015-09-20T18:36:00Z</dcterms:modified>
</cp:coreProperties>
</file>