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 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Account creation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More detailed explanation of the test case. It is not required if the name is enough and clear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Precondition in the system/test environment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accounts, SQL query, some data etc.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22.10.18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Dobromir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684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Sign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your email adress.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redirected to the website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Two buttons appear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Create an account.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