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3D275BCF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B262A9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</w:t>
            </w:r>
            <w:r w:rsidR="006414C1">
              <w:t xml:space="preserve"> 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Para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monitorar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a pressão da câmara,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utilizamos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um sensor de pressão, enquanto para regular a pressão da câmara, utilizamos uma válvula de admissão de ar acionada por um motor de passo.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>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1B2C709F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</w:t>
            </w:r>
            <w:r w:rsidR="00296681" w:rsidRPr="000626AF">
              <w:rPr>
                <w:rFonts w:cs="Times New Roman"/>
                <w:color w:val="000000"/>
                <w:sz w:val="18"/>
                <w:szCs w:val="18"/>
              </w:rPr>
              <w:t>de combustão de um veículo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e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causa </w:t>
            </w:r>
            <w:r w:rsidR="00296681">
              <w:rPr>
                <w:rFonts w:cs="Times New Roman"/>
                <w:sz w:val="18"/>
                <w:szCs w:val="18"/>
              </w:rPr>
              <w:t xml:space="preserve">do mesmo </w:t>
            </w:r>
            <w:r w:rsidRPr="000626AF">
              <w:rPr>
                <w:rFonts w:cs="Times New Roman"/>
                <w:sz w:val="18"/>
                <w:szCs w:val="18"/>
              </w:rPr>
              <w:t>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68FA17A2" w:rsidR="002158C5" w:rsidRPr="000626AF" w:rsidRDefault="00563C39" w:rsidP="00526ED7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A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). O alarme é um LED com intermitência de 0.5 Hz e um 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0626AF">
              <w:rPr>
                <w:rFonts w:cs="Times New Roman"/>
                <w:sz w:val="18"/>
                <w:szCs w:val="18"/>
              </w:rPr>
              <w:t xml:space="preserve">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2CBBF210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data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 a finalidade de organizar os valores do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adc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shutdownAlarm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730CA81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triggerAlarm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29C0AFDF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pressureOutsideThreshold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setPressureThreshold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original_threshold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rotateSteps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readDigitFromSerial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3B7C1BE3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valveMenu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2D0C3D47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Digital/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 (1/0)</w:t>
            </w:r>
          </w:p>
          <w:p w14:paraId="25E1DCC6" w14:textId="0808F5B4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>
              <w:rPr>
                <w:rFonts w:cs="Times New Roman"/>
                <w:sz w:val="18"/>
                <w:szCs w:val="18"/>
              </w:rPr>
              <w:t>1</w:t>
            </w:r>
            <w:r w:rsidRPr="000626AF">
              <w:rPr>
                <w:rFonts w:cs="Times New Roman"/>
                <w:sz w:val="18"/>
                <w:szCs w:val="18"/>
              </w:rPr>
              <w:t>;</w:t>
            </w:r>
          </w:p>
          <w:p w14:paraId="3C445A5A" w14:textId="77777777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ANSELB=0b00000000;</w:t>
            </w:r>
          </w:p>
          <w:p w14:paraId="0A06E4CD" w14:textId="254AFBB9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ANSELC=0b00000000;</w:t>
            </w:r>
          </w:p>
          <w:p w14:paraId="458448B7" w14:textId="388AE46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ANSELD=0b00000000;</w:t>
            </w:r>
          </w:p>
          <w:p w14:paraId="695C8EDF" w14:textId="4FCDC376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ANSELE=0b00000000;</w:t>
            </w:r>
          </w:p>
          <w:p w14:paraId="4FF40FED" w14:textId="423E878D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Saída/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Entrada (1/0)</w:t>
            </w:r>
          </w:p>
          <w:p w14:paraId="1D712015" w14:textId="7A7A30EA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TRISA = 0b00001111;</w:t>
            </w:r>
          </w:p>
          <w:p w14:paraId="034B2031" w14:textId="7D4B359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TRISB = 0b11111111;</w:t>
            </w:r>
          </w:p>
          <w:p w14:paraId="58192EE8" w14:textId="695F252C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TRISC = 0b11111111;</w:t>
            </w:r>
          </w:p>
          <w:p w14:paraId="215EFD01" w14:textId="0D40BF11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TRISD = 0b11111111;</w:t>
            </w:r>
          </w:p>
          <w:p w14:paraId="19BE7E26" w14:textId="37DDB74D" w:rsidR="00F3682A" w:rsidRPr="00255379" w:rsidRDefault="00190D01" w:rsidP="00985517">
            <w:pPr>
              <w:rPr>
                <w:rFonts w:cs="Times New Roman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TRISE = 0b00000111</w:t>
            </w:r>
            <w:r w:rsidRPr="00255379">
              <w:rPr>
                <w:rFonts w:cs="Times New Roman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176AC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</w:rPr>
            </w:pP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RCONbits.IPEN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INTCONbits.GIEH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Para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="0092758C"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proofErr w:type="spellStart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Depois, calculamos o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176AC9" w:rsidRDefault="00294407" w:rsidP="000951E2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Para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Depois, calculamos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52DDCE1D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2EFF5895" w14:textId="563701CE" w:rsidR="00FB5B7E" w:rsidRDefault="00FB5B7E" w:rsidP="00255379">
            <w:pPr>
              <w:rPr>
                <w:rFonts w:cs="Times New Roman"/>
                <w:sz w:val="18"/>
                <w:szCs w:val="18"/>
              </w:rPr>
            </w:pPr>
          </w:p>
          <w:p w14:paraId="049B7022" w14:textId="77777777" w:rsidR="00176AC9" w:rsidRPr="00176AC9" w:rsidRDefault="00176AC9" w:rsidP="00255379">
            <w:pPr>
              <w:rPr>
                <w:rFonts w:cs="Times New Roman"/>
                <w:sz w:val="18"/>
                <w:szCs w:val="18"/>
              </w:rPr>
            </w:pPr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T1CONbits.TMR1CS= 0; 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PIR1bits.TMR1IF = 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176AC9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X =(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PRExPOST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484B0B68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3906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Como X é um valor muito elevado é necessário reduzir o valor de T e acrescentar uma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21659260" w14:textId="475210FF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0.05</w:t>
            </w:r>
          </w:p>
          <w:p w14:paraId="687613C0" w14:textId="7751D9DF" w:rsidR="00672BEA" w:rsidRPr="00176AC9" w:rsidRDefault="00672BEA" w:rsidP="00672BE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count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40</m:t>
                </m:r>
              </m:oMath>
            </m:oMathPara>
          </w:p>
          <w:p w14:paraId="6D1F6517" w14:textId="7CDD1B46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Ou seja, quando 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for igual a 40 ativa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.</w:t>
            </w:r>
          </w:p>
          <w:p w14:paraId="0679FD26" w14:textId="338E0D4C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0.05s</w:t>
            </w:r>
          </w:p>
          <w:p w14:paraId="43B5101D" w14:textId="2E7C2770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97.7</m:t>
                </m:r>
              </m:oMath>
            </m:oMathPara>
          </w:p>
          <w:p w14:paraId="0D7A317D" w14:textId="298C56F7" w:rsidR="00115B1C" w:rsidRPr="00176AC9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=&gt; </w:t>
            </w:r>
            <w:r w:rsidR="00115B1C" w:rsidRPr="00176AC9">
              <w:rPr>
                <w:rFonts w:cs="Times New Roman"/>
                <w:sz w:val="18"/>
                <w:szCs w:val="18"/>
              </w:rPr>
              <w:t>112</w:t>
            </w:r>
          </w:p>
          <w:p w14:paraId="23C92E1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●Definir por exemplo:</w:t>
            </w:r>
          </w:p>
          <w:p w14:paraId="76221996" w14:textId="5BC32C08" w:rsidR="00656024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PrescalerxPoscaler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112 = (16x7)</w:t>
            </w:r>
          </w:p>
          <w:p w14:paraId="27D1ABE6" w14:textId="44E65AB1" w:rsidR="00656024" w:rsidRPr="00176AC9" w:rsidRDefault="00656024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16</w:t>
            </w:r>
          </w:p>
          <w:p w14:paraId="3CAAC32B" w14:textId="05AE181D" w:rsidR="00115B1C" w:rsidRPr="00176AC9" w:rsidRDefault="00656024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="009C5D4D" w:rsidRPr="00176AC9">
              <w:rPr>
                <w:rFonts w:cs="Times New Roman"/>
                <w:sz w:val="18"/>
                <w:szCs w:val="18"/>
              </w:rPr>
              <w:t xml:space="preserve">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7</w:t>
            </w:r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●PR2 = 225;</w:t>
            </w:r>
          </w:p>
          <w:p w14:paraId="30131A0F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●TMR2 = 0;</w:t>
            </w:r>
          </w:p>
          <w:p w14:paraId="67DB8E49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Postscaler</w:t>
            </w:r>
            <w:proofErr w:type="spellEnd"/>
          </w:p>
          <w:p w14:paraId="6CEE6261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●T2CONbits.T2OUTPS3 = 0;</w:t>
            </w:r>
          </w:p>
          <w:p w14:paraId="1041179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●T2CONbits.T2OUTPS2 = 1;</w:t>
            </w:r>
          </w:p>
          <w:p w14:paraId="2C334C3C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●T2CONbits.T2OUTPS1 = 1;</w:t>
            </w:r>
          </w:p>
          <w:p w14:paraId="470052BE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●T2CONbits.T2OUTPS0 = 0;</w:t>
            </w:r>
          </w:p>
          <w:p w14:paraId="72731EA8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</w:p>
          <w:p w14:paraId="456C18DA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●T2CONbits.T2CKPS1 = 1;</w:t>
            </w:r>
          </w:p>
          <w:p w14:paraId="5F024CE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●T2CONbits.T2CKPS0 = 1;</w:t>
            </w:r>
          </w:p>
          <w:p w14:paraId="764DB88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●PIE1bits.TMR2IE =1;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1EACCEC3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●PIR1bits.TMR2IF =0;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6684DFD6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●IPR1bits.TMR2IP = 0; //Interrupção de Baixa Prioridade</w:t>
            </w:r>
          </w:p>
          <w:p w14:paraId="128BFC2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//Inicia a contagem</w:t>
            </w:r>
          </w:p>
          <w:p w14:paraId="24EBBB19" w14:textId="49382D4C" w:rsidR="0092758C" w:rsidRPr="002158C5" w:rsidRDefault="0092758C" w:rsidP="002158C5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●T2CONbits.TMR2ON = 1;</w:t>
            </w:r>
          </w:p>
        </w:tc>
      </w:tr>
    </w:tbl>
    <w:p w14:paraId="04524EE7" w14:textId="77777777" w:rsidR="00255379" w:rsidRPr="00176AC9" w:rsidRDefault="00255379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datasheet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7CCE6296" w14:textId="48A2047D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2962168" w14:textId="77777777" w:rsidR="0092758C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p w14:paraId="570AACAE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4BBDE965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1FC370D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0A1BC20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3D9ECE79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5FD35806" w14:textId="77777777" w:rsidR="005E3B1B" w:rsidRPr="00176AC9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w:lastRenderedPageBreak/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4527937E" w14:textId="2753DC4D" w:rsidR="00B519E3" w:rsidRPr="00176AC9" w:rsidRDefault="002A6568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-&gt; Habilitação do modo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High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6205C1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676433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AB4E212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FFB425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0FE83DD7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1A6F8D09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89A3571" w14:textId="77777777" w:rsidR="005E3B1B" w:rsidRPr="00255379" w:rsidRDefault="005E3B1B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395994DF" w14:textId="7AD0E615" w:rsidR="003210B2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22CA04C3" w14:textId="77777777" w:rsidR="00255379" w:rsidRPr="00176AC9" w:rsidRDefault="00255379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: Receive Overflow Indicator </w:t>
            </w:r>
            <w:proofErr w:type="gramStart"/>
            <w:r w:rsidRPr="00176AC9">
              <w:rPr>
                <w:rFonts w:cs="Times New Roman"/>
                <w:sz w:val="18"/>
                <w:szCs w:val="18"/>
                <w:lang w:val="en-US"/>
              </w:rPr>
              <w:t>bit(</w:t>
            </w:r>
            <w:proofErr w:type="gramEnd"/>
            <w:r w:rsidRPr="00176AC9">
              <w:rPr>
                <w:rFonts w:cs="Times New Roman"/>
                <w:sz w:val="18"/>
                <w:szCs w:val="18"/>
                <w:lang w:val="en-US"/>
              </w:rPr>
              <w:t>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08158E50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 0x00;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6E156EF" w14:textId="77777777" w:rsidR="005E3B1B" w:rsidRPr="00255379" w:rsidRDefault="005E3B1B" w:rsidP="00D36B3F">
      <w:pPr>
        <w:spacing w:line="276" w:lineRule="auto"/>
        <w:rPr>
          <w:rFonts w:cs="Times New Roman"/>
          <w:lang w:val="en-US"/>
        </w:rPr>
      </w:pP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0FFC84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0FF3AD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449193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B539921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44B3B013" w:rsidR="005E3B1B" w:rsidRPr="00F70A41" w:rsidRDefault="00176AC9" w:rsidP="005E3B1B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left:0;text-align:left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2.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6D18" w14:textId="77777777" w:rsidR="00DA7101" w:rsidRDefault="00DA7101">
      <w:pPr>
        <w:spacing w:after="0" w:line="240" w:lineRule="auto"/>
      </w:pPr>
      <w:r>
        <w:separator/>
      </w:r>
    </w:p>
  </w:endnote>
  <w:endnote w:type="continuationSeparator" w:id="0">
    <w:p w14:paraId="6BB9E98E" w14:textId="77777777" w:rsidR="00DA7101" w:rsidRDefault="00DA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4D41F" w14:textId="77777777" w:rsidR="00DA7101" w:rsidRDefault="00DA7101">
      <w:pPr>
        <w:spacing w:after="0" w:line="240" w:lineRule="auto"/>
      </w:pPr>
      <w:r>
        <w:separator/>
      </w:r>
    </w:p>
  </w:footnote>
  <w:footnote w:type="continuationSeparator" w:id="0">
    <w:p w14:paraId="3889CBB8" w14:textId="77777777" w:rsidR="00DA7101" w:rsidRDefault="00DA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218C"/>
    <w:rsid w:val="00113AE3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96681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847AB"/>
    <w:rsid w:val="003A25CC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14C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61A1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A7101"/>
    <w:rsid w:val="00DC7747"/>
    <w:rsid w:val="00DD2A45"/>
    <w:rsid w:val="00DE3533"/>
    <w:rsid w:val="00DF16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5E3B1B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15</Pages>
  <Words>1893</Words>
  <Characters>10223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15</cp:revision>
  <cp:lastPrinted>2018-12-09T17:12:00Z</cp:lastPrinted>
  <dcterms:created xsi:type="dcterms:W3CDTF">2024-01-10T02:29:00Z</dcterms:created>
  <dcterms:modified xsi:type="dcterms:W3CDTF">2024-01-15T15:47:00Z</dcterms:modified>
</cp:coreProperties>
</file>