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1A2E"/>
          <w:sz w:val="36"/>
          <w:szCs w:val="36"/>
        </w:rPr>
        <w:t xml:space="preserve">PRODUCTION FRAMEWORK:</w:t>
      </w:r>
    </w:p>
    <w:p>
      <w:pPr>
        <w:spacing w:after="480"/>
        <w:jc w:val="center"/>
      </w:pPr>
      <w:r>
        <w:rPr>
          <w:b/>
          <w:bCs/>
          <w:color w:val="E94560"/>
          <w:sz w:val="28"/>
          <w:szCs w:val="28"/>
        </w:rPr>
        <w:t xml:space="preserve">EVOLUTIONARY MISMATCH STICKMAN VIDEOS</w:t>
      </w:r>
    </w:p>
    <w:p>
      <w:pPr>
        <w:pStyle w:val="Heading1"/>
      </w:pPr>
      <w:r>
        <w:t xml:space="preserve">I. Channel Vision &amp; Niche Positioning</w:t>
      </w:r>
    </w:p>
    <w:p>
      <w:pPr>
        <w:spacing w:after="180"/>
      </w:pPr>
      <w:r>
        <w:t xml:space="preserve">The "Snow Age Brain" media brand operates at the intersection of evolutionary anthropology, modern neuroscience, and minimalist cartoon animations. By exploring why modern humans suffer from behavioral traps (scrolling, anxiety, sugar addiction, tribe comparisons) due to a biological mismatch between our Pleistocene-adapted brains and twenty-first-century environments, the channel delivers high-value, highly engaging storytelling. Producing rapid visual-paced videos (switching screens every 2 to 3 seconds) keeps average view duration high, optimizing the YouTube algorithm loop.</w:t>
      </w:r>
    </w:p>
    <w:p>
      <w:pPr>
        <w:pStyle w:val="Heading1"/>
      </w:pPr>
      <w:r>
        <w:t xml:space="preserve">II. Narrative Script Structure (The 7-Beat System)</w:t>
      </w:r>
    </w:p>
    <w:p>
      <w:pPr>
        <w:spacing w:after="180"/>
      </w:pPr>
      <w:r>
        <w:t xml:space="preserve">Standardizing script beats is vital to hook viewers, introduce scientific proof, and resolve with a resonant takeaway. The narrative structure follows these distinct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Beat Segment</w:t>
            </w:r>
          </w:p>
        </w:tc>
        <w:tc>
          <w:tcPr>
            <w:tcW w:type="dxa" w:w="7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Description &amp; Goal</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Beat 1: The Hook</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Identifies a modern behavioral trap (e.g., scrolling at 3am) and reveals it as a biological survival system out of its environment.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Beat 2: Science Setup</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Explains the neuroscience framework (e.g., dopamine reward pathway) and cites a peer-reviewed study (e.g., Hofmann 2012) for credibility.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Beat 3: Ancient Contrast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Immerses the viewer into the Pleistocene savanna 300k years ago, showing how the survival trait was adaptive and self-limiting.</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Beat 4: The Jump</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Transitions back to the present day, where technology companies exploit this ancient search loop with variable digital rewards.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Beat 5: Implication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Reveals the hidden cognitive load of technology, like the 'brain drain' effect (Ward 2017) where phone proximity occupies working memory.</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Beat 6: The Hijack</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Provides biological evidence on how modern feeds (variable ratios) trigger more striatum dopamine release than predictable routines.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Beat 7: Close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Reframes scrolling as clinical rather than a moral failure, leaving the user with a profound visual realization: you will never find it on a screen.</w:t>
            </w:r>
          </w:p>
        </w:tc>
      </w:tr>
    </w:tbl>
    <w:p>
      <w:pPr>
        <w:spacing w:after="180" w:before="180"/>
      </w:pPr>
      <w:r>
        <w:t xml:space="preserve"/>
      </w:r>
    </w:p>
    <w:p>
      <w:pPr>
        <w:pStyle w:val="Heading1"/>
      </w:pPr>
      <w:r>
        <w:t xml:space="preserve">III. Visual Identity &amp; Brand Styling</w:t>
      </w:r>
    </w:p>
    <w:p>
      <w:r>
        <w:t xml:space="preserve">To avoid basic line sketches and ensure premium-looking outputs, all generated visuals must adhere to the style guide:</w:t>
      </w:r>
    </w:p>
    <w:p>
      <w:pPr>
        <w:pStyle w:val="ListParagraph"/>
        <w:numPr>
          <w:ilvl w:val="0"/>
          <w:numId w:val="2"/>
        </w:numPr>
      </w:pPr>
      <w:r>
        <w:rPr>
          <w:b/>
          <w:bCs/>
        </w:rPr>
        <w:t xml:space="preserve">Color Palette: </w:t>
      </w:r>
      <w:r>
        <w:t xml:space="preserve">Primary background uses Deep Navy (#1A1A2E) for modern frames. Prehistoric environments use Savanna Orange ground under a navy night sky, or solid Tan interior cave walls.</w:t>
      </w:r>
    </w:p>
    <w:p>
      <w:pPr>
        <w:pStyle w:val="ListParagraph"/>
        <w:numPr>
          <w:ilvl w:val="0"/>
          <w:numId w:val="2"/>
        </w:numPr>
      </w:pPr>
      <w:r>
        <w:rPr>
          <w:b/>
          <w:bCs/>
        </w:rPr>
        <w:t xml:space="preserve">Character Design: </w:t>
      </w:r>
      <w:r>
        <w:t xml:space="preserve">White circular heads, black line limbs, and simple curved mitten hands. Characters must wear primitive animal-skin tunics (prehistoric) or grey business shirts (modern) rather than appearing naked. Heads must contain expressive hand-drawn line details (eyebrows, shut eyes, open mouths) to reflect emotional beats.</w:t>
      </w:r>
    </w:p>
    <w:p>
      <w:pPr>
        <w:pStyle w:val="ListParagraph"/>
        <w:numPr>
          <w:ilvl w:val="0"/>
          <w:numId w:val="2"/>
        </w:numPr>
      </w:pPr>
      <w:r>
        <w:rPr>
          <w:b/>
          <w:bCs/>
        </w:rPr>
        <w:t xml:space="preserve">Render Parameters: </w:t>
      </w:r>
      <w:r>
        <w:t xml:space="preserve">Solid flat colors only, wobbly thick black outlines, marker texture feel. Strictly avoid gradients, shadows, 3D elements, or photo textures.</w:t>
      </w:r>
    </w:p>
    <w:p>
      <w:pPr>
        <w:pStyle w:val="ListParagraph"/>
        <w:numPr>
          <w:ilvl w:val="0"/>
          <w:numId w:val="2"/>
        </w:numPr>
      </w:pPr>
      <w:r>
        <w:rPr>
          <w:b/>
          <w:bCs/>
        </w:rPr>
        <w:t xml:space="preserve">Watermark rule: </w:t>
      </w:r>
      <w:r>
        <w:t xml:space="preserve">Embed "@SnowAgeBrain" as a physical scene element (written in chalk on walls, carved on cave boulders, or displayed on screens) on roughly 10% of prompts to preserve intellectual property without distracting the viewer.</w:t>
      </w:r>
    </w:p>
    <w:p>
      <w:pPr>
        <w:pStyle w:val="Heading1"/>
      </w:pPr>
      <w:r>
        <w:t xml:space="preserve">IV. Fast-Paced Production Pipeline</w:t>
      </w:r>
    </w:p>
    <w:p>
      <w:pPr>
        <w:spacing w:after="120"/>
      </w:pPr>
      <w:r>
        <w:t xml:space="preserve">By utilizing automation scripts, video editing duration is reduced by 90%. Follow these steps:</w:t>
      </w:r>
    </w:p>
    <w:p>
      <w:pPr>
        <w:pStyle w:val="ListParagraph"/>
        <w:numPr>
          <w:ilvl w:val="0"/>
          <w:numId w:val="3"/>
        </w:numPr>
      </w:pPr>
      <w:r>
        <w:rPr>
          <w:b/>
          <w:bCs/>
        </w:rPr>
        <w:t xml:space="preserve">Audio Generation: </w:t>
      </w:r>
      <w:r>
        <w:t xml:space="preserve">Write the script and generate the narration voiceover file (.m4a).</w:t>
      </w:r>
    </w:p>
    <w:p>
      <w:pPr>
        <w:pStyle w:val="ListParagraph"/>
        <w:numPr>
          <w:ilvl w:val="0"/>
          <w:numId w:val="3"/>
        </w:numPr>
      </w:pPr>
      <w:r>
        <w:rPr>
          <w:b/>
          <w:bCs/>
        </w:rPr>
        <w:t xml:space="preserve">TurboScribe Transcription: </w:t>
      </w:r>
      <w:r>
        <w:t xml:space="preserve">Upload the audio to TurboScribe. In the export parameters, restrict 'Max words per segment' to 6, 'Max duration per segment' to 3 seconds, and enable 'Sentence-sensitive segmentation'. Export the SRT file.</w:t>
      </w:r>
    </w:p>
    <w:p>
      <w:pPr>
        <w:pStyle w:val="ListParagraph"/>
        <w:numPr>
          <w:ilvl w:val="0"/>
          <w:numId w:val="3"/>
        </w:numPr>
      </w:pPr>
      <w:r>
        <w:rPr>
          <w:b/>
          <w:bCs/>
        </w:rPr>
        <w:t xml:space="preserve">Prompt Alignment: </w:t>
      </w:r>
      <w:r>
        <w:t xml:space="preserve">Run the python comparison script to clean TurboScribe text and match SRT segment start times (e.g. 02:40 -&gt; 0240_) to the image prompts.</w:t>
      </w:r>
    </w:p>
    <w:p>
      <w:pPr>
        <w:pStyle w:val="ListParagraph"/>
        <w:numPr>
          <w:ilvl w:val="0"/>
          <w:numId w:val="3"/>
        </w:numPr>
      </w:pPr>
      <w:r>
        <w:rPr>
          <w:b/>
          <w:bCs/>
        </w:rPr>
        <w:t xml:space="preserve">Snow Flow Batching: </w:t>
      </w:r>
      <w:r>
        <w:t xml:space="preserve">Execute the Snow Flow browser automation script. It automatically inputs each prompt, clicks submit, uses a MutationObserver to detect image completion, and downloads the file with the MMSS prefix.</w:t>
      </w:r>
    </w:p>
    <w:p>
      <w:pPr>
        <w:pStyle w:val="ListParagraph"/>
        <w:numPr>
          <w:ilvl w:val="0"/>
          <w:numId w:val="3"/>
        </w:numPr>
      </w:pPr>
      <w:r>
        <w:rPr>
          <w:b/>
          <w:bCs/>
        </w:rPr>
        <w:t xml:space="preserve">CapCut Integration: </w:t>
      </w:r>
      <w:r>
        <w:t xml:space="preserve">Import the audio, the SRT captions, and the image folder. Align each image on the track to match the 4-digit timestamp prefix of its filename. The video is fully compiled in minutes.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2E"/>
      <w:sz w:val="32"/>
      <w:szCs w:val="32"/>
    </w:rPr>
  </w:style>
  <w:style w:type="paragraph" w:styleId="Heading2">
    <w:name w:val="Heading 2"/>
    <w:basedOn w:val="Normal"/>
    <w:next w:val="Normal"/>
    <w:qFormat/>
    <w:pPr>
      <w:spacing w:after="90" w:before="180"/>
      <w:outlineLvl w:val="1"/>
    </w:pPr>
    <w:rPr>
      <w:rFonts w:ascii="Arial" w:cs="Arial" w:eastAsia="Arial" w:hAnsi="Arial"/>
      <w:b/>
      <w:bCs/>
      <w:color w:val="E945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2026-07-03T23:16:01.476Z</dcterms:created>
  <dcterms:modified xsi:type="dcterms:W3CDTF">2026-07-03T23:16:01.476Z</dcterms:modified>
</cp:coreProperties>
</file>

<file path=docProps/custom.xml><?xml version="1.0" encoding="utf-8"?>
<Properties xmlns="http://schemas.openxmlformats.org/officeDocument/2006/custom-properties" xmlns:vt="http://schemas.openxmlformats.org/officeDocument/2006/docPropsVTypes"/>
</file>