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20" w:lineRule="auto"/>
        <w:ind w:left="2" w:firstLine="0"/>
        <w:rPr>
          <w:rFonts w:ascii="Carlito" w:cs="Carlito" w:eastAsia="Carlito" w:hAnsi="Carlito"/>
          <w:b w:val="1"/>
          <w:color w:val="4f80bd"/>
          <w:sz w:val="32"/>
          <w:szCs w:val="32"/>
        </w:rPr>
      </w:pPr>
      <w:r w:rsidDel="00000000" w:rsidR="00000000" w:rsidRPr="00000000">
        <w:rPr>
          <w:rFonts w:ascii="Carlito" w:cs="Carlito" w:eastAsia="Carlito" w:hAnsi="Carlito"/>
          <w:b w:val="1"/>
          <w:color w:val="4f80bd"/>
          <w:sz w:val="32"/>
          <w:szCs w:val="32"/>
          <w:rtl w:val="0"/>
        </w:rPr>
        <w:t xml:space="preserve">Data Project Pitch</w:t>
      </w:r>
    </w:p>
    <w:p w:rsidR="00000000" w:rsidDel="00000000" w:rsidP="00000000" w:rsidRDefault="00000000" w:rsidRPr="00000000" w14:paraId="00000002">
      <w:pPr>
        <w:spacing w:line="320" w:lineRule="auto"/>
        <w:ind w:left="2" w:firstLine="0"/>
        <w:rPr>
          <w:rFonts w:ascii="Carlito" w:cs="Carlito" w:eastAsia="Carlito" w:hAnsi="Carlito"/>
          <w:b w:val="1"/>
          <w:color w:val="4f80bd"/>
          <w:sz w:val="26"/>
          <w:szCs w:val="26"/>
        </w:rPr>
      </w:pPr>
      <w:r w:rsidDel="00000000" w:rsidR="00000000" w:rsidRPr="00000000">
        <w:rPr>
          <w:rFonts w:ascii="Carlito" w:cs="Carlito" w:eastAsia="Carlito" w:hAnsi="Carlito"/>
          <w:b w:val="1"/>
          <w:color w:val="4f80bd"/>
          <w:sz w:val="26"/>
          <w:szCs w:val="26"/>
          <w:rtl w:val="0"/>
        </w:rPr>
        <w:t xml:space="preserve">Κασφίκης Αλέξανδρος, ΑΜ: 41190059, Ρεκλείτης Δημήτριος ΑΜ 41190102</w:t>
      </w:r>
    </w:p>
    <w:p w:rsidR="00000000" w:rsidDel="00000000" w:rsidP="00000000" w:rsidRDefault="00000000" w:rsidRPr="00000000" w14:paraId="00000003">
      <w:pPr>
        <w:spacing w:before="252" w:line="240" w:lineRule="auto"/>
        <w:ind w:left="2" w:firstLine="0"/>
        <w:rPr>
          <w:rFonts w:ascii="Cambria" w:cs="Cambria" w:eastAsia="Cambria" w:hAnsi="Cambria"/>
        </w:rPr>
      </w:pPr>
      <w:r w:rsidDel="00000000" w:rsidR="00000000" w:rsidRPr="00000000">
        <w:rPr>
          <w:rFonts w:ascii="Carlito" w:cs="Carlito" w:eastAsia="Carlito" w:hAnsi="Carlito"/>
          <w:b w:val="1"/>
          <w:color w:val="4f80bd"/>
          <w:sz w:val="24"/>
          <w:szCs w:val="24"/>
          <w:rtl w:val="0"/>
        </w:rPr>
        <w:t xml:space="preserve">Σύνοψη</w:t>
      </w:r>
      <w:r w:rsidDel="00000000" w:rsidR="00000000" w:rsidRPr="00000000">
        <w:rPr>
          <w:rtl w:val="0"/>
        </w:rPr>
      </w:r>
    </w:p>
    <w:p w:rsidR="00000000" w:rsidDel="00000000" w:rsidP="00000000" w:rsidRDefault="00000000" w:rsidRPr="00000000" w14:paraId="00000004">
      <w:pPr>
        <w:spacing w:before="182" w:line="282" w:lineRule="auto"/>
        <w:ind w:left="2" w:right="720" w:firstLine="0"/>
        <w:rPr>
          <w:rFonts w:ascii="DejaVu Serif" w:cs="DejaVu Serif" w:eastAsia="DejaVu Serif" w:hAnsi="DejaVu Serif"/>
        </w:rPr>
      </w:pPr>
      <w:r w:rsidDel="00000000" w:rsidR="00000000" w:rsidRPr="00000000">
        <w:rPr>
          <w:rFonts w:ascii="DejaVu Serif" w:cs="DejaVu Serif" w:eastAsia="DejaVu Serif" w:hAnsi="DejaVu Serif"/>
          <w:sz w:val="24"/>
          <w:szCs w:val="24"/>
          <w:rtl w:val="0"/>
        </w:rPr>
        <w:t xml:space="preserve">Θα πραγματοποιηθεί μια έρευνα για τις δασικές εκτάσεις που έχουν καεί στην περιοχή της Αττικής από το 2000 έως το 2021,  μέσα από τα ανοιχτά δεδομένα που υπάρχουν στον ιστότοπο του πυροσβεστικού σώματος Ελλάδος. Τα αρχεία αυτά περιλαμβάνουν κατηγορίες συνόλων δεδομένων που διατίθενται και σε ανοιχτό μηχαναγνώσιμο μορφότυπο. Θα γίνει ανάλυση των δεδομένων όσων αφορούν </w:t>
      </w:r>
      <w:r w:rsidDel="00000000" w:rsidR="00000000" w:rsidRPr="00000000">
        <w:rPr>
          <w:rFonts w:ascii="DejaVu Serif" w:cs="DejaVu Serif" w:eastAsia="DejaVu Serif" w:hAnsi="DejaVu Serif"/>
          <w:b w:val="1"/>
          <w:sz w:val="24"/>
          <w:szCs w:val="24"/>
          <w:rtl w:val="0"/>
        </w:rPr>
        <w:t xml:space="preserve">δασικά συμβάντα, </w:t>
      </w:r>
      <w:r w:rsidDel="00000000" w:rsidR="00000000" w:rsidRPr="00000000">
        <w:rPr>
          <w:rFonts w:ascii="DejaVu Serif" w:cs="DejaVu Serif" w:eastAsia="DejaVu Serif" w:hAnsi="DejaVu Serif"/>
          <w:sz w:val="24"/>
          <w:szCs w:val="24"/>
          <w:rtl w:val="0"/>
        </w:rPr>
        <w:t xml:space="preserve">στα οποία επεμβαίνει το πυροσβεστικό σώμα. Ο υπερσύνδεσμος, που περιλαμβάνει τα σχετικά αρχεία είναι </w:t>
      </w:r>
      <w:hyperlink r:id="rId6">
        <w:r w:rsidDel="00000000" w:rsidR="00000000" w:rsidRPr="00000000">
          <w:rPr>
            <w:rFonts w:ascii="Caladea" w:cs="Caladea" w:eastAsia="Caladea" w:hAnsi="Caladea"/>
            <w:color w:val="1155cc"/>
            <w:sz w:val="24"/>
            <w:szCs w:val="24"/>
            <w:u w:val="single"/>
            <w:rtl w:val="0"/>
          </w:rPr>
          <w:t xml:space="preserve">https://www.fireservice.gr/el/synola-</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18" w:before="192" w:line="240" w:lineRule="auto"/>
        <w:ind w:left="2" w:firstLine="0"/>
        <w:rPr>
          <w:rFonts w:ascii="Carlito" w:cs="Carlito" w:eastAsia="Carlito" w:hAnsi="Carlito"/>
          <w:b w:val="1"/>
          <w:color w:val="4f80bd"/>
          <w:sz w:val="24"/>
          <w:szCs w:val="24"/>
        </w:rPr>
      </w:pPr>
      <w:r w:rsidDel="00000000" w:rsidR="00000000" w:rsidRPr="00000000">
        <w:rPr>
          <w:rFonts w:ascii="Carlito" w:cs="Carlito" w:eastAsia="Carlito" w:hAnsi="Carlito"/>
          <w:b w:val="1"/>
          <w:color w:val="4f80bd"/>
          <w:sz w:val="24"/>
          <w:szCs w:val="24"/>
          <w:rtl w:val="0"/>
        </w:rPr>
        <w:t xml:space="preserve">Έμπνευση</w:t>
      </w:r>
    </w:p>
    <w:p w:rsidR="00000000" w:rsidDel="00000000" w:rsidP="00000000" w:rsidRDefault="00000000" w:rsidRPr="00000000" w14:paraId="00000007">
      <w:pPr>
        <w:spacing w:after="18" w:before="192" w:line="240" w:lineRule="auto"/>
        <w:ind w:left="0" w:firstLine="0"/>
        <w:rPr>
          <w:rFonts w:ascii="Carlito" w:cs="Carlito" w:eastAsia="Carlito" w:hAnsi="Carlito"/>
          <w:sz w:val="24"/>
          <w:szCs w:val="24"/>
        </w:rPr>
      </w:pPr>
      <w:r w:rsidDel="00000000" w:rsidR="00000000" w:rsidRPr="00000000">
        <w:rPr>
          <w:rFonts w:ascii="Carlito" w:cs="Carlito" w:eastAsia="Carlito" w:hAnsi="Carlito"/>
          <w:sz w:val="24"/>
          <w:szCs w:val="24"/>
          <w:rtl w:val="0"/>
        </w:rPr>
        <w:t xml:space="preserve">Η έμπνευση προέρχεται από τις εμπειρίες των μελών της ομάδας τις οποίες αποκόμισαν από τις φωτιές στην περιοχή των Θρακομακεδόνων το καλοκαίρι του</w:t>
        <w:tab/>
        <w:t xml:space="preserve"> 2022. Θα προσπαθήσουμε να δημιουργήσουμε έναν αντίστοιχο χάρτη με αυτόν του υπερσυνδέσμου του Υπουργείου Πολιτικής Προστασίας που θα απεικονίζει την συχνότητα των περιοχών που έχουν καεί και όχι τον κίνδυνο φωτιάς </w:t>
      </w:r>
      <w:hyperlink r:id="rId7">
        <w:r w:rsidDel="00000000" w:rsidR="00000000" w:rsidRPr="00000000">
          <w:rPr>
            <w:rFonts w:ascii="Carlito" w:cs="Carlito" w:eastAsia="Carlito" w:hAnsi="Carlito"/>
            <w:color w:val="1155cc"/>
            <w:sz w:val="24"/>
            <w:szCs w:val="24"/>
            <w:u w:val="single"/>
            <w:rtl w:val="0"/>
          </w:rPr>
          <w:t xml:space="preserve">https://www.civilprotection.gr/el/%CE%B7%CE%BC%CE %B5%CF%81%CE%AE%CF%83%CE%B9%CE%BF%CF%82-%CF%87%CE%AC %CF%81%CF%84%CE%B7%CF%82-%CF%80%CF%81%CF%8C%CE%B2%CE %BB%CE%B5%CF%88%CE%B7%CF%82-%CE%BA%CE%B9%CE%BD%CE %B4%CF%8D%CE%BD%CE%BF%CF%85-%CF%80%CF%85%CF%81%CE%BA %CE%B1%CE%B3%CE%B9%CE%AC%CF%82-01082008. </w:t>
        </w:r>
      </w:hyperlink>
      <w:r w:rsidDel="00000000" w:rsidR="00000000" w:rsidRPr="00000000">
        <w:rPr>
          <w:rFonts w:ascii="Carlito" w:cs="Carlito" w:eastAsia="Carlito" w:hAnsi="Carlito"/>
          <w:sz w:val="24"/>
          <w:szCs w:val="24"/>
          <w:rtl w:val="0"/>
        </w:rPr>
        <w:t xml:space="preserve"> Για την κατασκευή του χάρτη θα γίνει χρήση βιβλιοθηκών της γλώσσας προγραμματισμού geopy steamlit και folium.</w:t>
      </w:r>
    </w:p>
    <w:p w:rsidR="00000000" w:rsidDel="00000000" w:rsidP="00000000" w:rsidRDefault="00000000" w:rsidRPr="00000000" w14:paraId="00000008">
      <w:pPr>
        <w:spacing w:after="18" w:before="192" w:line="240" w:lineRule="auto"/>
        <w:ind w:left="0" w:firstLine="0"/>
        <w:rPr>
          <w:rFonts w:ascii="Carlito" w:cs="Carlito" w:eastAsia="Carlito" w:hAnsi="Carlito"/>
          <w:b w:val="1"/>
          <w:color w:val="4f80bd"/>
          <w:sz w:val="24"/>
          <w:szCs w:val="24"/>
        </w:rPr>
      </w:pPr>
      <w:r w:rsidDel="00000000" w:rsidR="00000000" w:rsidRPr="00000000">
        <w:rPr>
          <w:rFonts w:ascii="Carlito" w:cs="Carlito" w:eastAsia="Carlito" w:hAnsi="Carlito"/>
          <w:b w:val="1"/>
          <w:color w:val="4f80bd"/>
          <w:sz w:val="24"/>
          <w:szCs w:val="24"/>
          <w:rtl w:val="0"/>
        </w:rPr>
        <w:t xml:space="preserve">Περαιτέρω πληροφορίες για το θέμα</w:t>
      </w:r>
    </w:p>
    <w:p w:rsidR="00000000" w:rsidDel="00000000" w:rsidP="00000000" w:rsidRDefault="00000000" w:rsidRPr="00000000" w14:paraId="00000009">
      <w:pPr>
        <w:spacing w:after="18" w:before="192" w:line="240" w:lineRule="auto"/>
        <w:ind w:left="0" w:firstLine="0"/>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Τίτλος του θέματος: Η Αττική καίγεται διαχρονικά.</w:t>
      </w:r>
    </w:p>
    <w:p w:rsidR="00000000" w:rsidDel="00000000" w:rsidP="00000000" w:rsidRDefault="00000000" w:rsidRPr="00000000" w14:paraId="0000000A">
      <w:pPr>
        <w:spacing w:after="18" w:before="192" w:line="240" w:lineRule="auto"/>
        <w:ind w:left="0" w:firstLine="0"/>
        <w:rPr>
          <w:rFonts w:ascii="Carlito" w:cs="Carlito" w:eastAsia="Carlito" w:hAnsi="Carlito"/>
          <w:sz w:val="24"/>
          <w:szCs w:val="24"/>
        </w:rPr>
      </w:pPr>
      <w:r w:rsidDel="00000000" w:rsidR="00000000" w:rsidRPr="00000000">
        <w:rPr>
          <w:rFonts w:ascii="Carlito" w:cs="Carlito" w:eastAsia="Carlito" w:hAnsi="Carlito"/>
          <w:sz w:val="24"/>
          <w:szCs w:val="24"/>
          <w:rtl w:val="0"/>
        </w:rPr>
        <w:t xml:space="preserve">Πρόκειται για μία μελέτη περίπτωσης για την συχνότητα με την οποία καίγονται ορισμένες περιοχές στο νομό Αττικής. Η μελέτη εξετάζει ορισμένες παραμέτρους για το ζήτημα όπως τον αριθμό φορών που έχει μια περιοχή, τα είδη των εκτάσεων και τον χρόνο κατάσβεσης των πυρκαγιών. Τ δεδομένα που έχουν συλλεχθεί επεξεργάζονται με την γλώσσα προγραμματισμού python και οπτικοποιούνται σε διαγράμματα και διαδραστικό χάρτη. Η μελέτη περίπτωσης της ανάλυσης δεδομένων θα γίνει σε ιστότοπο, που δημιουργήθηκε αποκλειστικά την μελέτη αυτή.</w:t>
      </w:r>
    </w:p>
    <w:p w:rsidR="00000000" w:rsidDel="00000000" w:rsidP="00000000" w:rsidRDefault="00000000" w:rsidRPr="00000000" w14:paraId="0000000B">
      <w:pPr>
        <w:spacing w:after="18" w:before="192" w:line="240" w:lineRule="auto"/>
        <w:ind w:left="0" w:firstLine="0"/>
        <w:rPr>
          <w:rFonts w:ascii="Carlito" w:cs="Carlito" w:eastAsia="Carlito" w:hAnsi="Carlito"/>
          <w:color w:val="4f80bd"/>
          <w:sz w:val="24"/>
          <w:szCs w:val="24"/>
        </w:rPr>
      </w:pPr>
      <w:r w:rsidDel="00000000" w:rsidR="00000000" w:rsidRPr="00000000">
        <w:rPr>
          <w:rtl w:val="0"/>
        </w:rPr>
      </w:r>
    </w:p>
    <w:p w:rsidR="00000000" w:rsidDel="00000000" w:rsidP="00000000" w:rsidRDefault="00000000" w:rsidRPr="00000000" w14:paraId="0000000C">
      <w:pPr>
        <w:spacing w:after="18" w:before="192" w:line="240" w:lineRule="auto"/>
        <w:ind w:left="0" w:firstLine="0"/>
        <w:rPr>
          <w:rFonts w:ascii="Carlito" w:cs="Carlito" w:eastAsia="Carlito" w:hAnsi="Carlito"/>
          <w:b w:val="1"/>
          <w:color w:val="4f80bd"/>
          <w:sz w:val="24"/>
          <w:szCs w:val="24"/>
        </w:rPr>
      </w:pPr>
      <w:r w:rsidDel="00000000" w:rsidR="00000000" w:rsidRPr="00000000">
        <w:rPr>
          <w:rFonts w:ascii="Carlito" w:cs="Carlito" w:eastAsia="Carlito" w:hAnsi="Carlito"/>
          <w:b w:val="1"/>
          <w:color w:val="4f80bd"/>
          <w:sz w:val="24"/>
          <w:szCs w:val="24"/>
          <w:rtl w:val="0"/>
        </w:rPr>
        <w:t xml:space="preserve">Ερευνητικά ερωτήματα:</w:t>
      </w:r>
    </w:p>
    <w:p w:rsidR="00000000" w:rsidDel="00000000" w:rsidP="00000000" w:rsidRDefault="00000000" w:rsidRPr="00000000" w14:paraId="0000000D">
      <w:pPr>
        <w:numPr>
          <w:ilvl w:val="0"/>
          <w:numId w:val="1"/>
        </w:numPr>
        <w:spacing w:after="0" w:afterAutospacing="0" w:before="192" w:line="240" w:lineRule="auto"/>
        <w:ind w:left="720" w:hanging="360"/>
        <w:rPr>
          <w:rFonts w:ascii="Carlito" w:cs="Carlito" w:eastAsia="Carlito" w:hAnsi="Carlito"/>
          <w:sz w:val="24"/>
          <w:szCs w:val="24"/>
          <w:u w:val="none"/>
        </w:rPr>
      </w:pPr>
      <w:r w:rsidDel="00000000" w:rsidR="00000000" w:rsidRPr="00000000">
        <w:rPr>
          <w:rFonts w:ascii="Carlito" w:cs="Carlito" w:eastAsia="Carlito" w:hAnsi="Carlito"/>
          <w:sz w:val="24"/>
          <w:szCs w:val="24"/>
          <w:rtl w:val="0"/>
        </w:rPr>
        <w:t xml:space="preserve">Η συχνότητα, με την οποία καίγονται οι περιοχές του νομού Αττικής</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rFonts w:ascii="Carlito" w:cs="Carlito" w:eastAsia="Carlito" w:hAnsi="Carlito"/>
          <w:sz w:val="24"/>
          <w:szCs w:val="24"/>
          <w:u w:val="none"/>
        </w:rPr>
      </w:pPr>
      <w:r w:rsidDel="00000000" w:rsidR="00000000" w:rsidRPr="00000000">
        <w:rPr>
          <w:rFonts w:ascii="Carlito" w:cs="Carlito" w:eastAsia="Carlito" w:hAnsi="Carlito"/>
          <w:sz w:val="24"/>
          <w:szCs w:val="24"/>
          <w:rtl w:val="0"/>
        </w:rPr>
        <w:t xml:space="preserve">Το σύνολο και τα είδη των δασικών εκτάσεων, που κάηκαν</w:t>
      </w:r>
    </w:p>
    <w:p w:rsidR="00000000" w:rsidDel="00000000" w:rsidP="00000000" w:rsidRDefault="00000000" w:rsidRPr="00000000" w14:paraId="0000000F">
      <w:pPr>
        <w:numPr>
          <w:ilvl w:val="0"/>
          <w:numId w:val="1"/>
        </w:numPr>
        <w:spacing w:after="18" w:before="0" w:beforeAutospacing="0" w:line="240" w:lineRule="auto"/>
        <w:ind w:left="720" w:hanging="360"/>
        <w:rPr>
          <w:rFonts w:ascii="Carlito" w:cs="Carlito" w:eastAsia="Carlito" w:hAnsi="Carlito"/>
          <w:sz w:val="24"/>
          <w:szCs w:val="24"/>
          <w:u w:val="none"/>
        </w:rPr>
      </w:pPr>
      <w:r w:rsidDel="00000000" w:rsidR="00000000" w:rsidRPr="00000000">
        <w:rPr>
          <w:rFonts w:ascii="Carlito" w:cs="Carlito" w:eastAsia="Carlito" w:hAnsi="Carlito"/>
          <w:sz w:val="24"/>
          <w:szCs w:val="24"/>
          <w:rtl w:val="0"/>
        </w:rPr>
        <w:t xml:space="preserve">Τον χρόνο κατάσβεσης των πυρκαγιών από το πυροσβεστικό σώμα.</w:t>
      </w:r>
    </w:p>
    <w:p w:rsidR="00000000" w:rsidDel="00000000" w:rsidP="00000000" w:rsidRDefault="00000000" w:rsidRPr="00000000" w14:paraId="00000010">
      <w:pPr>
        <w:spacing w:after="18" w:before="192" w:line="240" w:lineRule="auto"/>
        <w:ind w:left="0" w:firstLine="0"/>
        <w:rPr>
          <w:rFonts w:ascii="Carlito" w:cs="Carlito" w:eastAsia="Carlito" w:hAnsi="Carlito"/>
          <w:sz w:val="24"/>
          <w:szCs w:val="24"/>
        </w:rPr>
      </w:pPr>
      <w:r w:rsidDel="00000000" w:rsidR="00000000" w:rsidRPr="00000000">
        <w:rPr>
          <w:rtl w:val="0"/>
        </w:rPr>
      </w:r>
    </w:p>
    <w:p w:rsidR="00000000" w:rsidDel="00000000" w:rsidP="00000000" w:rsidRDefault="00000000" w:rsidRPr="00000000" w14:paraId="00000011">
      <w:pPr>
        <w:spacing w:after="18" w:before="192" w:line="240" w:lineRule="auto"/>
        <w:ind w:left="0" w:firstLine="0"/>
        <w:rPr>
          <w:rFonts w:ascii="Carlito" w:cs="Carlito" w:eastAsia="Carlito" w:hAnsi="Carlito"/>
          <w:b w:val="1"/>
          <w:color w:val="4f80bd"/>
          <w:sz w:val="24"/>
          <w:szCs w:val="24"/>
        </w:rPr>
      </w:pPr>
      <w:r w:rsidDel="00000000" w:rsidR="00000000" w:rsidRPr="00000000">
        <w:rPr>
          <w:rFonts w:ascii="Carlito" w:cs="Carlito" w:eastAsia="Carlito" w:hAnsi="Carlito"/>
          <w:b w:val="1"/>
          <w:color w:val="4f80bd"/>
          <w:sz w:val="24"/>
          <w:szCs w:val="24"/>
          <w:rtl w:val="0"/>
        </w:rPr>
        <w:t xml:space="preserve">Προέρευνα </w:t>
      </w:r>
    </w:p>
    <w:p w:rsidR="00000000" w:rsidDel="00000000" w:rsidP="00000000" w:rsidRDefault="00000000" w:rsidRPr="00000000" w14:paraId="00000012">
      <w:pPr>
        <w:spacing w:after="18" w:before="192" w:line="240" w:lineRule="auto"/>
        <w:ind w:left="0" w:firstLine="0"/>
        <w:rPr>
          <w:rFonts w:ascii="Carlito" w:cs="Carlito" w:eastAsia="Carlito" w:hAnsi="Carlito"/>
          <w:sz w:val="24"/>
          <w:szCs w:val="24"/>
        </w:rPr>
      </w:pPr>
      <w:r w:rsidDel="00000000" w:rsidR="00000000" w:rsidRPr="00000000">
        <w:rPr>
          <w:rFonts w:ascii="Carlito" w:cs="Carlito" w:eastAsia="Carlito" w:hAnsi="Carlito"/>
          <w:sz w:val="24"/>
          <w:szCs w:val="24"/>
          <w:rtl w:val="0"/>
        </w:rPr>
        <w:t xml:space="preserve">Έγινε η επεξεργασία των δεδομένων για ελέγξουμε αν όντως επαληθεύεται η υπόθεση ότι ορισμένες περιοχές της Αττικής καίγονται διαχρονικά. Μέσα από την ανάλυση δεδομένων προκύπτει ότι η περιοχή της Κερατέας έχει καεί 142 φορές, τα Μέγαρα 41 φορές και η Ανάβυσσος 21 από το 2000 έως το 2021.</w:t>
      </w:r>
    </w:p>
    <w:p w:rsidR="00000000" w:rsidDel="00000000" w:rsidP="00000000" w:rsidRDefault="00000000" w:rsidRPr="00000000" w14:paraId="00000013">
      <w:pPr>
        <w:spacing w:after="18" w:before="192" w:line="240" w:lineRule="auto"/>
        <w:ind w:left="0" w:firstLine="0"/>
        <w:rPr>
          <w:rFonts w:ascii="Carlito" w:cs="Carlito" w:eastAsia="Carlito" w:hAnsi="Carlito"/>
          <w:sz w:val="24"/>
          <w:szCs w:val="24"/>
        </w:rPr>
      </w:pPr>
      <w:r w:rsidDel="00000000" w:rsidR="00000000" w:rsidRPr="00000000">
        <w:rPr>
          <w:rFonts w:ascii="Carlito" w:cs="Carlito" w:eastAsia="Carlito" w:hAnsi="Carlito"/>
          <w:sz w:val="24"/>
          <w:szCs w:val="24"/>
        </w:rPr>
        <w:drawing>
          <wp:inline distB="114300" distT="114300" distL="114300" distR="114300">
            <wp:extent cx="3600450" cy="1981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004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8" w:before="192" w:line="240" w:lineRule="auto"/>
        <w:ind w:left="0" w:firstLine="0"/>
        <w:rPr>
          <w:rFonts w:ascii="Carlito" w:cs="Carlito" w:eastAsia="Carlito" w:hAnsi="Carlito"/>
          <w:sz w:val="24"/>
          <w:szCs w:val="24"/>
        </w:rPr>
      </w:pPr>
      <w:r w:rsidDel="00000000" w:rsidR="00000000" w:rsidRPr="00000000">
        <w:rPr>
          <w:rtl w:val="0"/>
        </w:rPr>
      </w:r>
    </w:p>
    <w:p w:rsidR="00000000" w:rsidDel="00000000" w:rsidP="00000000" w:rsidRDefault="00000000" w:rsidRPr="00000000" w14:paraId="00000015">
      <w:pPr>
        <w:spacing w:after="18" w:before="192" w:line="240" w:lineRule="auto"/>
        <w:ind w:left="0" w:firstLine="0"/>
        <w:rPr>
          <w:rFonts w:ascii="Carlito" w:cs="Carlito" w:eastAsia="Carlito" w:hAnsi="Carlito"/>
          <w:sz w:val="24"/>
          <w:szCs w:val="24"/>
        </w:rPr>
      </w:pPr>
      <w:r w:rsidDel="00000000" w:rsidR="00000000" w:rsidRPr="00000000">
        <w:rPr>
          <w:rtl w:val="0"/>
        </w:rPr>
      </w:r>
    </w:p>
    <w:p w:rsidR="00000000" w:rsidDel="00000000" w:rsidP="00000000" w:rsidRDefault="00000000" w:rsidRPr="00000000" w14:paraId="00000016">
      <w:pPr>
        <w:spacing w:after="18" w:before="192" w:line="240" w:lineRule="auto"/>
        <w:ind w:left="2" w:firstLine="0"/>
        <w:rPr>
          <w:rFonts w:ascii="Carlito" w:cs="Carlito" w:eastAsia="Carlito" w:hAnsi="Carlito"/>
          <w:sz w:val="24"/>
          <w:szCs w:val="24"/>
        </w:rPr>
      </w:pPr>
      <w:r w:rsidDel="00000000" w:rsidR="00000000" w:rsidRPr="00000000">
        <w:rPr>
          <w:rtl w:val="0"/>
        </w:rPr>
      </w:r>
    </w:p>
    <w:p w:rsidR="00000000" w:rsidDel="00000000" w:rsidP="00000000" w:rsidRDefault="00000000" w:rsidRPr="00000000" w14:paraId="00000017">
      <w:pPr>
        <w:spacing w:after="18" w:before="192" w:line="240" w:lineRule="auto"/>
        <w:ind w:left="2" w:firstLine="0"/>
        <w:rPr>
          <w:rFonts w:ascii="Carlito" w:cs="Carlito" w:eastAsia="Carlito" w:hAnsi="Carli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ade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lito"/>
  <w:font w:name="DejaVu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reservice.gr/el/synola-" TargetMode="External"/><Relationship Id="rId7" Type="http://schemas.openxmlformats.org/officeDocument/2006/relationships/hyperlink" Target="https://www.civilprotection.gr/el/%CE%B7%CE%BC%C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ladea-regular.ttf"/><Relationship Id="rId2" Type="http://schemas.openxmlformats.org/officeDocument/2006/relationships/font" Target="fonts/Caladea-bold.ttf"/><Relationship Id="rId3" Type="http://schemas.openxmlformats.org/officeDocument/2006/relationships/font" Target="fonts/Caladea-italic.ttf"/><Relationship Id="rId4" Type="http://schemas.openxmlformats.org/officeDocument/2006/relationships/font" Target="fonts/Calade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