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4"/>
          <w:szCs w:val="34"/>
        </w:rPr>
        <w:t xml:space="preserve">Mathematical Methodology Behind the “Drift Under Test” Simulation</w:t>
      </w:r>
    </w:p>
    <w:p>
      <w:pPr>
        <w:spacing w:after="300"/>
      </w:pPr>
      <w:r>
        <w:rPr>
          <w:rFonts w:ascii="Arial" w:cs="Arial" w:eastAsia="Arial" w:hAnsi="Arial"/>
          <w:i/>
          <w:iCs/>
          <w:color w:val="5A6478"/>
          <w:sz w:val="22"/>
          <w:szCs w:val="22"/>
        </w:rPr>
        <w:t xml:space="preserve">Supplementary methodology note for: Quantum Sensing Technologies for Inertial Navigation — A State-of-the-Art Review</w:t>
      </w:r>
    </w:p>
    <w:p>
      <w:pPr>
        <w:pStyle w:val="Heading1"/>
        <w:spacing w:after="200" w:before="360"/>
      </w:pPr>
      <w:r>
        <w:rPr>
          <w:rFonts w:ascii="Arial" w:cs="Arial" w:eastAsia="Arial" w:hAnsi="Arial"/>
        </w:rPr>
        <w:t xml:space="preserve">1. Purpose and Scope</w:t>
      </w:r>
    </w:p>
    <w:p>
      <w:pPr>
        <w:spacing w:after="160"/>
        <w:jc w:val="left"/>
      </w:pPr>
      <w:r>
        <w:rPr>
          <w:rFonts w:ascii="Arial" w:cs="Arial" w:eastAsia="Arial" w:hAnsi="Arial"/>
          <w:sz w:val="22"/>
          <w:szCs w:val="22"/>
        </w:rPr>
        <w:t xml:space="preserve">This document specifies the complete mathematical model implemented in the accompanying interactive simulation (“Drift Under Test”), which compares dead-reckoning position and attitude error across four sensing technologies — classical MEMS IMU, cold-atom interferometry, NV-center magnetometry, and atom–light hybrid gyroscopy — together with a fifth, composite hybrid-fusion configuration. Sensor bias is modelled using the standard first-order Gauss–Markov process and Allan-variance noise decomposition used throughout the inertial-navigation literature (Section 3), giving the model a defensible theoretical foundation rather than ad hoc tuning constants. The simulation remains a qualitative, pedagogically-motivated illustration of the drift-versus-bandwidth trade-off discussed in the main text, not a metrologically validated INS error-propagation tool calibrated against real hardware. Every formula, constant, and design choice in the implementation is reproduced here exactly as it appears in the simulation's source code, so that the model's assumptions and limitations are fully transparent and may be cited, critiqued, or extended in the paper.</w:t>
      </w:r>
    </w:p>
    <w:p>
      <w:pPr>
        <w:pBdr>
          <w:left w:val="single" w:color="5EC8FF" w:sz="6" w:space="8"/>
        </w:pBdr>
        <w:spacing w:after="200" w:before="160"/>
        <w:ind w:left="200"/>
      </w:pPr>
      <w:r>
        <w:rPr>
          <w:rFonts w:ascii="Arial" w:cs="Arial" w:eastAsia="Arial" w:hAnsi="Arial"/>
          <w:i/>
          <w:iCs/>
          <w:color w:val="3A4A66"/>
          <w:sz w:val="20"/>
          <w:szCs w:val="20"/>
        </w:rPr>
        <w:t xml:space="preserve">Important: while the model's STRUCTURE (Section 3) now matches standard inertial-navigation error analysis, the specific numerical PARAMETER VALUES (B₀, T_c, N₀ in Section 4) remain relative severity scores chosen to produce qualitatively realistic, well-separated drift behaviour across sensor classes over typical demonstration flight times (10–120 s). They are not derived from manufacturer datasheets or calibrated against Allan-variance measurements of physical hardware. Where this matters for the paper's claims, we recommend explicitly labelling the simulation as illustrative.</w:t>
      </w:r>
    </w:p>
    <w:p>
      <w:pPr>
        <w:pStyle w:val="Heading1"/>
        <w:spacing w:after="200" w:before="360"/>
      </w:pPr>
      <w:r>
        <w:rPr>
          <w:rFonts w:ascii="Arial" w:cs="Arial" w:eastAsia="Arial" w:hAnsi="Arial"/>
        </w:rPr>
        <w:t xml:space="preserve">2. General Simulation Framework</w:t>
      </w:r>
    </w:p>
    <w:p>
      <w:pPr>
        <w:spacing w:after="160"/>
        <w:jc w:val="left"/>
      </w:pPr>
      <w:r>
        <w:rPr>
          <w:rFonts w:ascii="Arial" w:cs="Arial" w:eastAsia="Arial" w:hAnsi="Arial"/>
          <w:sz w:val="22"/>
          <w:szCs w:val="22"/>
        </w:rPr>
        <w:t xml:space="preserve">All five sensor configurations share one underlying motion and error-propagation framework; only three scalar parameters per sensor — bias instability, process noise, and sample rate — differ between them (Section 4 gives the specific values used for each). This section describes the shared framework; Section 3 describes the stochastic error model in full mathematical detail; Section 4 specializes it per sensor; Section 5 explains how the displayed results and the drift-versus-time chart are generated from the model.</w:t>
      </w:r>
    </w:p>
    <w:p>
      <w:pPr>
        <w:pStyle w:val="Heading2"/>
        <w:spacing w:after="160" w:before="280"/>
      </w:pPr>
      <w:r>
        <w:rPr>
          <w:rFonts w:ascii="Arial" w:cs="Arial" w:eastAsia="Arial" w:hAnsi="Arial"/>
        </w:rPr>
        <w:t xml:space="preserve">2.1 Coordinate Convention</w:t>
      </w:r>
    </w:p>
    <w:p>
      <w:pPr>
        <w:spacing w:after="160"/>
        <w:jc w:val="left"/>
      </w:pPr>
      <w:r>
        <w:rPr>
          <w:rFonts w:ascii="Arial" w:cs="Arial" w:eastAsia="Arial" w:hAnsi="Arial"/>
          <w:sz w:val="22"/>
          <w:szCs w:val="22"/>
        </w:rPr>
        <w:t xml:space="preserve">The simulation uses a right-handed Cartesian frame with:</w:t>
      </w:r>
    </w:p>
    <w:p>
      <w:pPr>
        <w:pStyle w:val="ListParagraph"/>
        <w:numPr>
          <w:ilvl w:val="0"/>
          <w:numId w:val="2"/>
        </w:numPr>
        <w:spacing w:after="100"/>
      </w:pPr>
      <w:r>
        <w:rPr>
          <w:rFonts w:ascii="Arial" w:cs="Arial" w:eastAsia="Arial" w:hAnsi="Arial"/>
          <w:sz w:val="22"/>
          <w:szCs w:val="22"/>
        </w:rPr>
        <w:t xml:space="preserve">X — lateral (east–west) displacement, in metres</w:t>
      </w:r>
    </w:p>
    <w:p>
      <w:pPr>
        <w:pStyle w:val="ListParagraph"/>
        <w:numPr>
          <w:ilvl w:val="0"/>
          <w:numId w:val="2"/>
        </w:numPr>
        <w:spacing w:after="100"/>
      </w:pPr>
      <w:r>
        <w:rPr>
          <w:rFonts w:ascii="Arial" w:cs="Arial" w:eastAsia="Arial" w:hAnsi="Arial"/>
          <w:sz w:val="22"/>
          <w:szCs w:val="22"/>
        </w:rPr>
        <w:t xml:space="preserve">Y — longitudinal (north–south) displacement, in metres</w:t>
      </w:r>
    </w:p>
    <w:p>
      <w:pPr>
        <w:pStyle w:val="ListParagraph"/>
        <w:numPr>
          <w:ilvl w:val="0"/>
          <w:numId w:val="2"/>
        </w:numPr>
        <w:spacing w:after="100"/>
      </w:pPr>
      <w:r>
        <w:rPr>
          <w:rFonts w:ascii="Arial" w:cs="Arial" w:eastAsia="Arial" w:hAnsi="Arial"/>
          <w:sz w:val="22"/>
          <w:szCs w:val="22"/>
        </w:rPr>
        <w:t xml:space="preserve">Z — height above the ground plane, in metres</w:t>
      </w:r>
    </w:p>
    <w:p>
      <w:pPr>
        <w:spacing w:after="160"/>
        <w:jc w:val="left"/>
      </w:pPr>
      <w:r>
        <w:rPr>
          <w:rFonts w:ascii="Arial" w:cs="Arial" w:eastAsia="Arial" w:hAnsi="Arial"/>
          <w:sz w:val="22"/>
          <w:szCs w:val="22"/>
        </w:rPr>
        <w:t xml:space="preserve">Orientation is represented by three Euler angles — roll (φ), pitch (θ), and yaw (ψ) — expressed in degrees in the user interface and converted to radians internally.</w:t>
      </w:r>
    </w:p>
    <w:p>
      <w:pPr>
        <w:pStyle w:val="Heading2"/>
        <w:spacing w:after="160" w:before="280"/>
      </w:pPr>
      <w:r>
        <w:rPr>
          <w:rFonts w:ascii="Arial" w:cs="Arial" w:eastAsia="Arial" w:hAnsi="Arial"/>
        </w:rPr>
        <w:t xml:space="preserve">2.2 True Trajectory Generation</w:t>
      </w:r>
    </w:p>
    <w:p>
      <w:pPr>
        <w:spacing w:after="160"/>
        <w:jc w:val="left"/>
      </w:pPr>
      <w:r>
        <w:rPr>
          <w:rFonts w:ascii="Arial" w:cs="Arial" w:eastAsia="Arial" w:hAnsi="Arial"/>
          <w:sz w:val="22"/>
          <w:szCs w:val="22"/>
        </w:rPr>
        <w:t xml:space="preserve">The “true” (ground-truth) trajectory represents the drone's actual physical flight path, which is identical regardless of which sensor is notionally “observing” it — this is a deliberate modelling choice so that the comparison isolates sensor error as the only variable. The drone follows a piecewise-linear route through an ordered list of waypoints W = {w₁, w₂, …, wₙ}, flying from its current position toward the next unreached waypoint at a constant nominal speed v₀.</w:t>
      </w:r>
    </w:p>
    <w:p>
      <w:pPr>
        <w:spacing w:after="120" w:before="120"/>
        <w:jc w:val="center"/>
      </w:pPr>
      <w:r>
        <w:rPr>
          <w:rFonts w:ascii="Cambria Math" w:cs="Cambria Math" w:eastAsia="Cambria Math" w:hAnsi="Cambria Math"/>
          <w:sz w:val="24"/>
          <w:szCs w:val="24"/>
        </w:rPr>
        <w:t xml:space="preserve">ẋ(t) = v₀ · (w − x(t)) / ∥w − x(t)∥ + u(t)</w:t>
      </w:r>
      <w:r>
        <w:rPr>
          <w:rFonts w:ascii="Arial" w:cs="Arial" w:eastAsia="Arial" w:hAnsi="Arial"/>
          <w:color w:val="5A6478"/>
          <w:sz w:val="20"/>
          <w:szCs w:val="20"/>
        </w:rPr>
        <w:t xml:space="preserve">    (1)</w:t>
      </w:r>
    </w:p>
    <w:p>
      <w:pPr>
        <w:spacing w:after="160"/>
        <w:jc w:val="left"/>
      </w:pPr>
      <w:r>
        <w:rPr>
          <w:rFonts w:ascii="Arial" w:cs="Arial" w:eastAsia="Arial" w:hAnsi="Arial"/>
          <w:sz w:val="22"/>
          <w:szCs w:val="22"/>
        </w:rPr>
        <w:t xml:space="preserve">where x(t) ∈ ℝ³ is the current true position, w is the position of the currently-targeted waypoint, v₀ = 1.8 m/s is the fixed nominal flight speed, and u(t) is an optional wind-disturbance velocity vector (Section 2.4). Position is integrated forward each simulation frame using a first-order explicit (Euler) step:</w:t>
      </w:r>
    </w:p>
    <w:p>
      <w:pPr>
        <w:spacing w:after="120" w:before="120"/>
        <w:jc w:val="center"/>
      </w:pPr>
      <w:r>
        <w:rPr>
          <w:rFonts w:ascii="Cambria Math" w:cs="Cambria Math" w:eastAsia="Cambria Math" w:hAnsi="Cambria Math"/>
          <w:sz w:val="24"/>
          <w:szCs w:val="24"/>
        </w:rPr>
        <w:t xml:space="preserve">x(t + Δt) = x(t) + ẋ(t) · Δt</w:t>
      </w:r>
      <w:r>
        <w:rPr>
          <w:rFonts w:ascii="Arial" w:cs="Arial" w:eastAsia="Arial" w:hAnsi="Arial"/>
          <w:color w:val="5A6478"/>
          <w:sz w:val="20"/>
          <w:szCs w:val="20"/>
        </w:rPr>
        <w:t xml:space="preserve">    (2)</w:t>
      </w:r>
    </w:p>
    <w:p>
      <w:pPr>
        <w:spacing w:after="160"/>
        <w:jc w:val="left"/>
      </w:pPr>
      <w:r>
        <w:rPr>
          <w:rFonts w:ascii="Arial" w:cs="Arial" w:eastAsia="Arial" w:hAnsi="Arial"/>
          <w:sz w:val="22"/>
          <w:szCs w:val="22"/>
        </w:rPr>
        <w:t xml:space="preserve">A waypoint is considered reached when the Euclidean distance to it falls below a tolerance of 0.12 m, at which point the drone advances to the next waypoint in the route (or, if the final waypoint has been reached, the run terminates).</w:t>
      </w:r>
    </w:p>
    <w:p>
      <w:pPr>
        <w:pStyle w:val="Heading2"/>
        <w:spacing w:after="160" w:before="280"/>
      </w:pPr>
      <w:r>
        <w:rPr>
          <w:rFonts w:ascii="Arial" w:cs="Arial" w:eastAsia="Arial" w:hAnsi="Arial"/>
        </w:rPr>
        <w:t xml:space="preserve">2.3 True Attitude Generation</w:t>
      </w:r>
    </w:p>
    <w:p>
      <w:pPr>
        <w:spacing w:after="160"/>
        <w:jc w:val="left"/>
      </w:pPr>
      <w:r>
        <w:rPr>
          <w:rFonts w:ascii="Arial" w:cs="Arial" w:eastAsia="Arial" w:hAnsi="Arial"/>
          <w:sz w:val="22"/>
          <w:szCs w:val="22"/>
        </w:rPr>
        <w:t xml:space="preserve">True yaw and pitch are derived kinematically from the instantaneous velocity direction, so the drone visually “faces” its direction of travel:</w:t>
      </w:r>
    </w:p>
    <w:p>
      <w:pPr>
        <w:spacing w:after="120" w:before="120"/>
        <w:jc w:val="center"/>
      </w:pPr>
      <w:r>
        <w:rPr>
          <w:rFonts w:ascii="Cambria Math" w:cs="Cambria Math" w:eastAsia="Cambria Math" w:hAnsi="Cambria Math"/>
          <w:sz w:val="24"/>
          <w:szCs w:val="24"/>
        </w:rPr>
        <w:t xml:space="preserve">ψ(t) = atan2(ẋₓ(t), ẋ_z(t))</w:t>
      </w:r>
      <w:r>
        <w:rPr>
          <w:rFonts w:ascii="Arial" w:cs="Arial" w:eastAsia="Arial" w:hAnsi="Arial"/>
          <w:color w:val="5A6478"/>
          <w:sz w:val="20"/>
          <w:szCs w:val="20"/>
        </w:rPr>
        <w:t xml:space="preserve">    (3)</w:t>
      </w:r>
    </w:p>
    <w:p>
      <w:pPr>
        <w:spacing w:after="120" w:before="120"/>
        <w:jc w:val="center"/>
      </w:pPr>
      <w:r>
        <w:rPr>
          <w:rFonts w:ascii="Cambria Math" w:cs="Cambria Math" w:eastAsia="Cambria Math" w:hAnsi="Cambria Math"/>
          <w:sz w:val="24"/>
          <w:szCs w:val="24"/>
        </w:rPr>
        <w:t xml:space="preserve">θ(t) = 0.6 · atan2(ẋ_y(t), (ẋₓ(t)² + ẋ_z(t)²)^0.5)</w:t>
      </w:r>
      <w:r>
        <w:rPr>
          <w:rFonts w:ascii="Arial" w:cs="Arial" w:eastAsia="Arial" w:hAnsi="Arial"/>
          <w:color w:val="5A6478"/>
          <w:sz w:val="20"/>
          <w:szCs w:val="20"/>
        </w:rPr>
        <w:t xml:space="preserve">    (4)</w:t>
      </w:r>
    </w:p>
    <w:p>
      <w:pPr>
        <w:spacing w:after="160"/>
        <w:jc w:val="left"/>
      </w:pPr>
      <w:r>
        <w:rPr>
          <w:rFonts w:ascii="Arial" w:cs="Arial" w:eastAsia="Arial" w:hAnsi="Arial"/>
          <w:sz w:val="22"/>
          <w:szCs w:val="22"/>
        </w:rPr>
        <w:t xml:space="preserve">Roll during free flight is a small open-loop sinusoidal sway, included only for visual realism and not coupled to any error model:</w:t>
      </w:r>
    </w:p>
    <w:p>
      <w:pPr>
        <w:spacing w:after="120" w:before="120"/>
        <w:jc w:val="center"/>
      </w:pPr>
      <w:r>
        <w:rPr>
          <w:rFonts w:ascii="Cambria Math" w:cs="Cambria Math" w:eastAsia="Cambria Math" w:hAnsi="Cambria Math"/>
          <w:sz w:val="24"/>
          <w:szCs w:val="24"/>
        </w:rPr>
        <w:t xml:space="preserve">φ(t) = 0.05 · sin(1.3t)</w:t>
      </w:r>
      <w:r>
        <w:rPr>
          <w:rFonts w:ascii="Arial" w:cs="Arial" w:eastAsia="Arial" w:hAnsi="Arial"/>
          <w:color w:val="5A6478"/>
          <w:sz w:val="20"/>
          <w:szCs w:val="20"/>
        </w:rPr>
        <w:t xml:space="preserve">    (5)</w:t>
      </w:r>
    </w:p>
    <w:p>
      <w:pPr>
        <w:spacing w:after="160"/>
        <w:jc w:val="left"/>
      </w:pPr>
      <w:r>
        <w:rPr>
          <w:rFonts w:ascii="Arial" w:cs="Arial" w:eastAsia="Arial" w:hAnsi="Arial"/>
          <w:sz w:val="22"/>
          <w:szCs w:val="22"/>
        </w:rPr>
        <w:t xml:space="preserve">During the final 25% of approach distance to each waypoint, true attitude is linearly blended (using shortest-angle interpolation for yaw, to avoid wraparound discontinuities at ±180°) from the kinematic travel-facing attitude toward the user-commanded final heading (φₜ, θₜ, ψₜ) specified for that waypoint, so the drone visibly settles into the requested orientation on arrival:</w:t>
      </w:r>
    </w:p>
    <w:p>
      <w:pPr>
        <w:spacing w:after="120" w:before="120"/>
        <w:jc w:val="center"/>
      </w:pPr>
      <w:r>
        <w:rPr>
          <w:rFonts w:ascii="Cambria Math" w:cs="Cambria Math" w:eastAsia="Cambria Math" w:hAnsi="Cambria Math"/>
          <w:sz w:val="24"/>
          <w:szCs w:val="24"/>
        </w:rPr>
        <w:t xml:space="preserve">α(t) = (1 − b)·α_travel(t) + b·α_target ,   b = clamp[(p − 0.75)/0.25, 0, 1]</w:t>
      </w:r>
      <w:r>
        <w:rPr>
          <w:rFonts w:ascii="Arial" w:cs="Arial" w:eastAsia="Arial" w:hAnsi="Arial"/>
          <w:color w:val="5A6478"/>
          <w:sz w:val="20"/>
          <w:szCs w:val="20"/>
        </w:rPr>
        <w:t xml:space="preserve">    (6)</w:t>
      </w:r>
    </w:p>
    <w:p>
      <w:pPr>
        <w:spacing w:after="160"/>
        <w:jc w:val="left"/>
      </w:pPr>
      <w:r>
        <w:rPr>
          <w:rFonts w:ascii="Arial" w:cs="Arial" w:eastAsia="Arial" w:hAnsi="Arial"/>
          <w:sz w:val="22"/>
          <w:szCs w:val="22"/>
        </w:rPr>
        <w:t xml:space="preserve">where α stands for each of φ, θ, ψ in turn, and p = 1 − (remaining distance / initial leg distance) is the fractional progress along the current leg.</w:t>
      </w:r>
    </w:p>
    <w:p>
      <w:pPr>
        <w:pStyle w:val="Heading2"/>
        <w:spacing w:after="160" w:before="280"/>
      </w:pPr>
      <w:r>
        <w:rPr>
          <w:rFonts w:ascii="Arial" w:cs="Arial" w:eastAsia="Arial" w:hAnsi="Arial"/>
        </w:rPr>
        <w:t xml:space="preserve">2.4 Environmental Disturbance (Wind)</w:t>
      </w:r>
    </w:p>
    <w:p>
      <w:pPr>
        <w:spacing w:after="160"/>
        <w:jc w:val="left"/>
      </w:pPr>
      <w:r>
        <w:rPr>
          <w:rFonts w:ascii="Arial" w:cs="Arial" w:eastAsia="Arial" w:hAnsi="Arial"/>
          <w:sz w:val="22"/>
          <w:szCs w:val="22"/>
        </w:rPr>
        <w:t xml:space="preserve">An optional constant disturbance vector u may be added to the true velocity to perturb the flight path away from a straight line, increasing visual and physical realism without otherwise altering the error model:</w:t>
      </w:r>
    </w:p>
    <w:p>
      <w:pPr>
        <w:spacing w:after="120" w:before="120"/>
        <w:jc w:val="center"/>
      </w:pPr>
      <w:r>
        <w:rPr>
          <w:rFonts w:ascii="Cambria Math" w:cs="Cambria Math" w:eastAsia="Cambria Math" w:hAnsi="Cambria Math"/>
          <w:sz w:val="24"/>
          <w:szCs w:val="24"/>
        </w:rPr>
        <w:t xml:space="preserve">u = (U·(rₓ − 0.5), 0.3U·(r_y − 0.5), U·(r_z − 0.5))</w:t>
      </w:r>
      <w:r>
        <w:rPr>
          <w:rFonts w:ascii="Arial" w:cs="Arial" w:eastAsia="Arial" w:hAnsi="Arial"/>
          <w:color w:val="5A6478"/>
          <w:sz w:val="20"/>
          <w:szCs w:val="20"/>
        </w:rPr>
        <w:t xml:space="preserve">    (7)</w:t>
      </w:r>
    </w:p>
    <w:p>
      <w:pPr>
        <w:spacing w:after="160"/>
        <w:jc w:val="left"/>
      </w:pPr>
      <w:r>
        <w:rPr>
          <w:rFonts w:ascii="Arial" w:cs="Arial" w:eastAsia="Arial" w:hAnsi="Arial"/>
          <w:sz w:val="22"/>
          <w:szCs w:val="22"/>
        </w:rPr>
        <w:t xml:space="preserve">where U is the user-set gust strength (m/s) and rₓ, r_y, r_z are independent uniform random draws on [0,1), sampled once at the start of each run (a constant bias wind, not a time-varying gust train).</w:t>
      </w:r>
    </w:p>
    <w:p>
      <w:r>
        <w:br w:type="page"/>
      </w:r>
    </w:p>
    <w:p>
      <w:pPr>
        <w:pStyle w:val="Heading1"/>
        <w:spacing w:after="200" w:before="360"/>
      </w:pPr>
      <w:r>
        <w:rPr>
          <w:rFonts w:ascii="Arial" w:cs="Arial" w:eastAsia="Arial" w:hAnsi="Arial"/>
        </w:rPr>
        <w:t xml:space="preserve">3. Sensor Error Model</w:t>
      </w:r>
    </w:p>
    <w:p>
      <w:pPr>
        <w:spacing w:after="160"/>
        <w:jc w:val="left"/>
      </w:pPr>
      <w:r>
        <w:rPr>
          <w:rFonts w:ascii="Arial" w:cs="Arial" w:eastAsia="Arial" w:hAnsi="Arial"/>
          <w:sz w:val="22"/>
          <w:szCs w:val="22"/>
        </w:rPr>
        <w:t xml:space="preserve">Each sensor's position and attitude estimate diverges from ground truth through a first-order Gauss–Markov (GM) bias process — the standard model for “bias instability” in inertial-sensor error analysis — combined with an independent angle/velocity random-walk (ARW/VRW) term and a sample-rate-gated instantaneous measurement-noise floor. This is the same structural decomposition used in IEEE Std 952-1997 (gyroscope test methods), in Groves' standard inertial-navigation textbook, and in essentially every Kalman-filter INS error-state formulation. This section derives the model in full; Section 4 supplies the per-sensor parameters.</w:t>
      </w:r>
    </w:p>
    <w:p>
      <w:pPr>
        <w:pStyle w:val="Heading2"/>
        <w:spacing w:after="160" w:before="280"/>
      </w:pPr>
      <w:r>
        <w:rPr>
          <w:rFonts w:ascii="Arial" w:cs="Arial" w:eastAsia="Arial" w:hAnsi="Arial"/>
        </w:rPr>
        <w:t xml:space="preserve">3.1 The First-Order Gauss–Markov Bias Model</w:t>
      </w:r>
    </w:p>
    <w:p>
      <w:pPr>
        <w:spacing w:after="160"/>
        <w:jc w:val="left"/>
      </w:pPr>
      <w:r>
        <w:rPr>
          <w:rFonts w:ascii="Arial" w:cs="Arial" w:eastAsia="Arial" w:hAnsi="Arial"/>
          <w:sz w:val="22"/>
          <w:szCs w:val="22"/>
        </w:rPr>
        <w:t xml:space="preserve">Bias instability in a real gyroscope or accelerometer is conventionally modelled as a first-order Gauss–Markov (also called Ornstein–Uhlenbeck) stochastic process [1, 2, 3]. Its continuous-time stochastic differential equation is:</w:t>
      </w:r>
    </w:p>
    <w:p>
      <w:pPr>
        <w:spacing w:after="120" w:before="120"/>
        <w:jc w:val="center"/>
      </w:pPr>
      <w:r>
        <w:rPr>
          <w:rFonts w:ascii="Cambria Math" w:cs="Cambria Math" w:eastAsia="Cambria Math" w:hAnsi="Cambria Math"/>
          <w:sz w:val="24"/>
          <w:szCs w:val="24"/>
        </w:rPr>
        <w:t xml:space="preserve">db(t)/dt = −b(t)/T_c + w(t) ,   w(t) ~ white noise</w:t>
      </w:r>
      <w:r>
        <w:rPr>
          <w:rFonts w:ascii="Arial" w:cs="Arial" w:eastAsia="Arial" w:hAnsi="Arial"/>
          <w:color w:val="5A6478"/>
          <w:sz w:val="20"/>
          <w:szCs w:val="20"/>
        </w:rPr>
        <w:t xml:space="preserve">    (8)</w:t>
      </w:r>
    </w:p>
    <w:p>
      <w:pPr>
        <w:spacing w:after="160"/>
        <w:jc w:val="left"/>
      </w:pPr>
      <w:r>
        <w:rPr>
          <w:rFonts w:ascii="Arial" w:cs="Arial" w:eastAsia="Arial" w:hAnsi="Arial"/>
          <w:sz w:val="22"/>
          <w:szCs w:val="22"/>
        </w:rPr>
        <w:t xml:space="preserve">where T_c is the bias correlation time and w(t) is a white-noise driving term. This single equation captures both extremes of real sensor behaviour: for elapsed time t ≪ T_c the −b/T_c restoring term is negligible and b(t) behaves like a pure random walk (rapidly accumulating, unbounded drift); for t ≫ T_c the process is mean-reverting and stationary, with variance saturating at a steady-state value σ_ss². A short T_c therefore describes a “noisy” bias that wanders quickly (e.g. an inexpensive MEMS gyroscope), while a long T_c describes a bias that is highly stable from one moment to the next (e.g. a cold-atom interferometer's near-absolute reference).</w:t>
      </w:r>
    </w:p>
    <w:p>
      <w:pPr>
        <w:spacing w:after="160"/>
        <w:jc w:val="left"/>
      </w:pPr>
      <w:r>
        <w:rPr>
          <w:rFonts w:ascii="Arial" w:cs="Arial" w:eastAsia="Arial" w:hAnsi="Arial"/>
          <w:sz w:val="22"/>
          <w:szCs w:val="22"/>
        </w:rPr>
        <w:t xml:space="preserve">This single-process model replaces an earlier iteration of the simulation that combined two separately hand-tuned terms (an unconditionally-growing “deterministic drift” and an unbounded random walk). That earlier model could, by chance, produce results that were either unrealistically optimistic or pessimistic on any single run, because an unconstrained Wiener process has no preferred direction. The Gauss–Markov formulation is both more standard in the literature and, as shown in Section 3.3, more tractable to characterise rigorously.</w:t>
      </w:r>
    </w:p>
    <w:p>
      <w:pPr>
        <w:pStyle w:val="Heading2"/>
        <w:spacing w:after="160" w:before="280"/>
      </w:pPr>
      <w:r>
        <w:rPr>
          <w:rFonts w:ascii="Arial" w:cs="Arial" w:eastAsia="Arial" w:hAnsi="Arial"/>
        </w:rPr>
        <w:t xml:space="preserve">3.2 Exact Discrete-Time Update</w:t>
      </w:r>
    </w:p>
    <w:p>
      <w:pPr>
        <w:spacing w:after="160"/>
        <w:jc w:val="left"/>
      </w:pPr>
      <w:r>
        <w:rPr>
          <w:rFonts w:ascii="Arial" w:cs="Arial" w:eastAsia="Arial" w:hAnsi="Arial"/>
          <w:sz w:val="22"/>
          <w:szCs w:val="22"/>
        </w:rPr>
        <w:t xml:space="preserve">For simulation, the continuous-time SDE of Equation (8) is advanced using its EXACT discrete-time solution (not a first-order Euler approximation), which is well-defined for any frame duration Δt and is the standard discretisation used in Kalman-filter implementations [2, 4]:</w:t>
      </w:r>
    </w:p>
    <w:p>
      <w:pPr>
        <w:spacing w:after="120" w:before="120"/>
        <w:jc w:val="center"/>
      </w:pPr>
      <w:r>
        <w:rPr>
          <w:rFonts w:ascii="Cambria Math" w:cs="Cambria Math" w:eastAsia="Cambria Math" w:hAnsi="Cambria Math"/>
          <w:sz w:val="24"/>
          <w:szCs w:val="24"/>
        </w:rPr>
        <w:t xml:space="preserve">b(k+1) = φ·b(k) + (1−φ²)^0.5 · σ_ss · ζ ,   φ = exp(−Δt / T_c)</w:t>
      </w:r>
      <w:r>
        <w:rPr>
          <w:rFonts w:ascii="Arial" w:cs="Arial" w:eastAsia="Arial" w:hAnsi="Arial"/>
          <w:color w:val="5A6478"/>
          <w:sz w:val="20"/>
          <w:szCs w:val="20"/>
        </w:rPr>
        <w:t xml:space="preserve">    (9)</w:t>
      </w:r>
    </w:p>
    <w:p>
      <w:pPr>
        <w:spacing w:after="160"/>
        <w:jc w:val="left"/>
      </w:pPr>
      <w:r>
        <w:rPr>
          <w:rFonts w:ascii="Arial" w:cs="Arial" w:eastAsia="Arial" w:hAnsi="Arial"/>
          <w:sz w:val="22"/>
          <w:szCs w:val="22"/>
        </w:rPr>
        <w:t xml:space="preserve">where ζ is a zero-mean, unit-variance random variate (Section 3.5). This recursion is exact in the sense that, for any Δt, the resulting discrete-time process has precisely the autocorrelation and steady-state variance σ_ss² implied by the continuous-time SDE — unlike a naive Euler discretisation, whose statistics depend on Δt and degrade for large steps. The simulation's frame rate varies with the browser's rendering performance, so this exactness is what allows the model to remain correct under variable Δt.</w:t>
      </w:r>
    </w:p>
    <w:p>
      <w:pPr>
        <w:pStyle w:val="Heading2"/>
        <w:spacing w:after="160" w:before="280"/>
      </w:pPr>
      <w:r>
        <w:rPr>
          <w:rFonts w:ascii="Arial" w:cs="Arial" w:eastAsia="Arial" w:hAnsi="Arial"/>
        </w:rPr>
        <w:t xml:space="preserve">3.3 Closed-Form Variance of the Integrated Bias</w:t>
      </w:r>
    </w:p>
    <w:p>
      <w:pPr>
        <w:spacing w:after="160"/>
        <w:jc w:val="left"/>
      </w:pPr>
      <w:r>
        <w:rPr>
          <w:rFonts w:ascii="Arial" w:cs="Arial" w:eastAsia="Arial" w:hAnsi="Arial"/>
          <w:sz w:val="22"/>
          <w:szCs w:val="22"/>
        </w:rPr>
        <w:t xml:space="preserve">The bias process b(t) is treated as a rate-equivalent error and integrated once to obtain the accumulated position or attitude error it contributes. Rather than reporting a single, unconstrained Monte Carlo realisation of this integral — which (as in Section 3.1) can wander arbitrarily far above or below its typical value on any given run — the simulation reports the theoretical standard deviation of that integral, which has an exact closed form for a Gauss–Markov process [1, Ch. 4; 4]:</w:t>
      </w:r>
    </w:p>
    <w:p>
      <w:pPr>
        <w:spacing w:after="120" w:before="120"/>
        <w:jc w:val="center"/>
      </w:pPr>
      <w:r>
        <w:rPr>
          <w:rFonts w:ascii="Cambria Math" w:cs="Cambria Math" w:eastAsia="Cambria Math" w:hAnsi="Cambria Math"/>
          <w:sz w:val="24"/>
          <w:szCs w:val="24"/>
        </w:rPr>
        <w:t xml:space="preserve">Var[∫₀ᵗ b(τ)dτ] = σ_ss² · [ t − 2T_c(1−e^(−t/T_c)) + (T_c/2)(1−e^(−2t/T_c)) ]</w:t>
      </w:r>
      <w:r>
        <w:rPr>
          <w:rFonts w:ascii="Arial" w:cs="Arial" w:eastAsia="Arial" w:hAnsi="Arial"/>
          <w:color w:val="5A6478"/>
          <w:sz w:val="20"/>
          <w:szCs w:val="20"/>
        </w:rPr>
        <w:t xml:space="preserve">    (10)</w:t>
      </w:r>
    </w:p>
    <w:p>
      <w:pPr>
        <w:spacing w:after="160"/>
        <w:jc w:val="left"/>
      </w:pPr>
      <w:r>
        <w:rPr>
          <w:rFonts w:ascii="Arial" w:cs="Arial" w:eastAsia="Arial" w:hAnsi="Arial"/>
          <w:sz w:val="22"/>
          <w:szCs w:val="22"/>
        </w:rPr>
        <w:t xml:space="preserve">This expression is exact, not approximate, and exhibits exactly the two physically expected regimes: for t ≪ T_c it expands to approximately σ_ss²t³/(3T_c²) (near-quadratic growth, consistent with an approximately-constant bias being doubly integrated over short windows); for t ≫ T_c it asymptotes to σ_ss²t (linear-in-time variance, i.e. √t growth in the standard deviation — the classical random-walk regime). A single formula thus reproduces both the “fast initial growth” and “settling into steady growth” behaviour that the earlier two-term model attempted to hand-tune separately.</w:t>
      </w:r>
    </w:p>
    <w:p>
      <w:pPr>
        <w:spacing w:after="160"/>
        <w:jc w:val="left"/>
      </w:pPr>
      <w:r>
        <w:rPr>
          <w:rFonts w:ascii="Arial" w:cs="Arial" w:eastAsia="Arial" w:hAnsi="Arial"/>
          <w:sz w:val="22"/>
          <w:szCs w:val="22"/>
        </w:rPr>
        <w:t xml:space="preserve">An independent angle/velocity random-walk (ARW/VRW) contribution — the other standard noise term in gyroscope/accelerometer specifications, representing genuine white noise on the rate signal rather than a slowly-varying bias — adds directly to the variance:</w:t>
      </w:r>
    </w:p>
    <w:p>
      <w:pPr>
        <w:spacing w:after="120" w:before="120"/>
        <w:jc w:val="center"/>
      </w:pPr>
      <w:r>
        <w:rPr>
          <w:rFonts w:ascii="Cambria Math" w:cs="Cambria Math" w:eastAsia="Cambria Math" w:hAnsi="Cambria Math"/>
          <w:sz w:val="24"/>
          <w:szCs w:val="24"/>
        </w:rPr>
        <w:t xml:space="preserve">σ(t) = [ σ_ss²·(t − 2T_c(1−e^(−t/T_c)) + (T_c/2)(1−e^(−2t/T_c))) + N²·t ]^0.5</w:t>
      </w:r>
      <w:r>
        <w:rPr>
          <w:rFonts w:ascii="Arial" w:cs="Arial" w:eastAsia="Arial" w:hAnsi="Arial"/>
          <w:color w:val="5A6478"/>
          <w:sz w:val="20"/>
          <w:szCs w:val="20"/>
        </w:rPr>
        <w:t xml:space="preserve">    (11)</w:t>
      </w:r>
    </w:p>
    <w:p>
      <w:pPr>
        <w:spacing w:after="160"/>
        <w:jc w:val="left"/>
      </w:pPr>
      <w:r>
        <w:rPr>
          <w:rFonts w:ascii="Arial" w:cs="Arial" w:eastAsia="Arial" w:hAnsi="Arial"/>
          <w:sz w:val="22"/>
          <w:szCs w:val="22"/>
        </w:rPr>
        <w:t xml:space="preserve">where N is the sensor's ARW/VRW intensity (Section 4). Equation (11) is the authoritative theoretical 1-σ error envelope that the simulation displays, charts, and logs.</w:t>
      </w:r>
    </w:p>
    <w:p>
      <w:pPr>
        <w:pStyle w:val="Heading2"/>
        <w:spacing w:after="160" w:before="280"/>
      </w:pPr>
      <w:r>
        <w:rPr>
          <w:rFonts w:ascii="Arial" w:cs="Arial" w:eastAsia="Arial" w:hAnsi="Arial"/>
        </w:rPr>
        <w:t xml:space="preserve">3.4 Bounded Stochastic Realisation</w:t>
      </w:r>
    </w:p>
    <w:p>
      <w:pPr>
        <w:spacing w:after="160"/>
        <w:jc w:val="left"/>
      </w:pPr>
      <w:r>
        <w:rPr>
          <w:rFonts w:ascii="Arial" w:cs="Arial" w:eastAsia="Arial" w:hAnsi="Arial"/>
          <w:sz w:val="22"/>
          <w:szCs w:val="22"/>
        </w:rPr>
        <w:t xml:space="preserve">To give the displayed trajectory organic, non-monotonic fine structure (rather than tracing the smooth envelope of Equation (11) exactly, which would look artificial), the simulation runs a genuine, continuously-evolving unit-σ_ss Gauss–Markov process (Eq. 9, with σ_ss = 1) in parallel and uses its own running time-integral, normalised against its own theoretical envelope, as a bounded “wobble” multiplier:</w:t>
      </w:r>
    </w:p>
    <w:p>
      <w:pPr>
        <w:spacing w:after="120" w:before="120"/>
        <w:jc w:val="center"/>
      </w:pPr>
      <w:r>
        <w:rPr>
          <w:rFonts w:ascii="Cambria Math" w:cs="Cambria Math" w:eastAsia="Cambria Math" w:hAnsi="Cambria Math"/>
          <w:sz w:val="24"/>
          <w:szCs w:val="24"/>
        </w:rPr>
        <w:t xml:space="preserve">w(t) = clamp[ I_unit(t) / σ_unit(t) , −1.6, 1.6 ]</w:t>
      </w:r>
      <w:r>
        <w:rPr>
          <w:rFonts w:ascii="Arial" w:cs="Arial" w:eastAsia="Arial" w:hAnsi="Arial"/>
          <w:color w:val="5A6478"/>
          <w:sz w:val="20"/>
          <w:szCs w:val="20"/>
        </w:rPr>
        <w:t xml:space="preserve">    (12)</w:t>
      </w:r>
    </w:p>
    <w:p>
      <w:pPr>
        <w:spacing w:after="160"/>
        <w:jc w:val="left"/>
      </w:pPr>
      <w:r>
        <w:rPr>
          <w:rFonts w:ascii="Arial" w:cs="Arial" w:eastAsia="Arial" w:hAnsi="Arial"/>
          <w:sz w:val="22"/>
          <w:szCs w:val="22"/>
        </w:rPr>
        <w:t xml:space="preserve">where I_unit(t) is the running integral of the live unit-σ_ss process and σ_unit(t) is Equation (10) evaluated at σ_ss = 1. The displayed/charted/logged error is then:</w:t>
      </w:r>
    </w:p>
    <w:p>
      <w:pPr>
        <w:spacing w:after="120" w:before="120"/>
        <w:jc w:val="center"/>
      </w:pPr>
      <w:r>
        <w:rPr>
          <w:rFonts w:ascii="Cambria Math" w:cs="Cambria Math" w:eastAsia="Cambria Math" w:hAnsi="Cambria Math"/>
          <w:sz w:val="24"/>
          <w:szCs w:val="24"/>
        </w:rPr>
        <w:t xml:space="preserve">b_disp(t) = w(t) · σ(t)</w:t>
      </w:r>
      <w:r>
        <w:rPr>
          <w:rFonts w:ascii="Arial" w:cs="Arial" w:eastAsia="Arial" w:hAnsi="Arial"/>
          <w:color w:val="5A6478"/>
          <w:sz w:val="20"/>
          <w:szCs w:val="20"/>
        </w:rPr>
        <w:t xml:space="preserve">    (13)</w:t>
      </w:r>
    </w:p>
    <w:p>
      <w:pPr>
        <w:spacing w:after="160"/>
        <w:jc w:val="left"/>
      </w:pPr>
      <w:r>
        <w:rPr>
          <w:rFonts w:ascii="Arial" w:cs="Arial" w:eastAsia="Arial" w:hAnsi="Arial"/>
          <w:sz w:val="22"/>
          <w:szCs w:val="22"/>
        </w:rPr>
        <w:t xml:space="preserve">This construction guarantees two properties simultaneously: (a) the displayed error has genuine, continuously-evolving stochastic character (it is not a deterministic curve), and (b) it can never exceed 1.6× nor fall outside −1.6× of the rigorous theoretical envelope σ(t), so two sensors whose theoretical envelopes differ by an order of magnitude or more can never have their relative ranking inverted by chance on a single run — directly resolving the run-to-run inconsistency that motivated this revision.</w:t>
      </w:r>
    </w:p>
    <w:p>
      <w:pPr>
        <w:pStyle w:val="Heading2"/>
        <w:spacing w:after="160" w:before="280"/>
      </w:pPr>
      <w:r>
        <w:rPr>
          <w:rFonts w:ascii="Arial" w:cs="Arial" w:eastAsia="Arial" w:hAnsi="Arial"/>
        </w:rPr>
        <w:t xml:space="preserve">3.5 Gaussian Approximation</w:t>
      </w:r>
    </w:p>
    <w:p>
      <w:pPr>
        <w:spacing w:after="160"/>
        <w:jc w:val="left"/>
      </w:pPr>
      <w:r>
        <w:rPr>
          <w:rFonts w:ascii="Arial" w:cs="Arial" w:eastAsia="Arial" w:hAnsi="Arial"/>
          <w:sz w:val="22"/>
          <w:szCs w:val="22"/>
        </w:rPr>
        <w:t xml:space="preserve">Both ζ in Equation (9) and the analogous variate driving the ARW contribution are generated as the recentred sum of three independent uniform draws (an Irwin–Hall approximation to a Gaussian):</w:t>
      </w:r>
    </w:p>
    <w:p>
      <w:pPr>
        <w:spacing w:after="120" w:before="120"/>
        <w:jc w:val="center"/>
      </w:pPr>
      <w:r>
        <w:rPr>
          <w:rFonts w:ascii="Cambria Math" w:cs="Cambria Math" w:eastAsia="Cambria Math" w:hAnsi="Cambria Math"/>
          <w:sz w:val="24"/>
          <w:szCs w:val="24"/>
        </w:rPr>
        <w:t xml:space="preserve">ζ = 2·(U₁ + U₂ + U₃ − 1.5) ,   Uᵢ ~ Uniform(0,1)</w:t>
      </w:r>
      <w:r>
        <w:rPr>
          <w:rFonts w:ascii="Arial" w:cs="Arial" w:eastAsia="Arial" w:hAnsi="Arial"/>
          <w:color w:val="5A6478"/>
          <w:sz w:val="20"/>
          <w:szCs w:val="20"/>
        </w:rPr>
        <w:t xml:space="preserve">    (14)</w:t>
      </w:r>
    </w:p>
    <w:p>
      <w:pPr>
        <w:spacing w:after="160"/>
        <w:jc w:val="left"/>
      </w:pPr>
      <w:r>
        <w:rPr>
          <w:rFonts w:ascii="Arial" w:cs="Arial" w:eastAsia="Arial" w:hAnsi="Arial"/>
          <w:sz w:val="22"/>
          <w:szCs w:val="22"/>
        </w:rPr>
        <w:t xml:space="preserve">scaled so that Var[ζ] = 1 exactly. This is a standard lightweight approximation (by the central limit theorem, summing only three uniforms already substantially reduces excess kurtosis relative to a single uniform draw) and avoids the computational cost of an exact Box–Muller or Marsaglia polar transform; it can be replaced with an exact Gaussian sampler if the model is adapted for quantitative use.</w:t>
      </w:r>
    </w:p>
    <w:p>
      <w:pPr>
        <w:pStyle w:val="Heading2"/>
        <w:spacing w:after="160" w:before="280"/>
      </w:pPr>
      <w:r>
        <w:rPr>
          <w:rFonts w:ascii="Arial" w:cs="Arial" w:eastAsia="Arial" w:hAnsi="Arial"/>
        </w:rPr>
        <w:t xml:space="preserve">3.6 Sample-Rate-Gated Measurement Noise</w:t>
      </w:r>
    </w:p>
    <w:p>
      <w:pPr>
        <w:spacing w:after="160"/>
        <w:jc w:val="left"/>
      </w:pPr>
      <w:r>
        <w:rPr>
          <w:rFonts w:ascii="Arial" w:cs="Arial" w:eastAsia="Arial" w:hAnsi="Arial"/>
          <w:sz w:val="22"/>
          <w:szCs w:val="22"/>
        </w:rPr>
        <w:t xml:space="preserve">In addition to Equation (13), each sensor reading carries an independent, non-accumulating instantaneous measurement-noise term, re-drawn only at the sensor's actual sample interval Δt_s = 1/f_s rather than every simulation frame:</w:t>
      </w:r>
    </w:p>
    <w:p>
      <w:pPr>
        <w:spacing w:after="120" w:before="120"/>
        <w:jc w:val="center"/>
      </w:pPr>
      <w:r>
        <w:rPr>
          <w:rFonts w:ascii="Cambria Math" w:cs="Cambria Math" w:eastAsia="Cambria Math" w:hAnsi="Cambria Math"/>
          <w:sz w:val="24"/>
          <w:szCs w:val="24"/>
        </w:rPr>
        <w:t xml:space="preserve">n ~ Uniform(−0.5, 0.5)·k_n·N ,   refreshed every Δt_s = 1/f_s</w:t>
      </w:r>
      <w:r>
        <w:rPr>
          <w:rFonts w:ascii="Arial" w:cs="Arial" w:eastAsia="Arial" w:hAnsi="Arial"/>
          <w:color w:val="5A6478"/>
          <w:sz w:val="20"/>
          <w:szCs w:val="20"/>
        </w:rPr>
        <w:t xml:space="preserve">    (15)</w:t>
      </w:r>
    </w:p>
    <w:p>
      <w:pPr>
        <w:spacing w:after="160"/>
        <w:jc w:val="left"/>
      </w:pPr>
      <w:r>
        <w:rPr>
          <w:rFonts w:ascii="Arial" w:cs="Arial" w:eastAsia="Arial" w:hAnsi="Arial"/>
          <w:sz w:val="22"/>
          <w:szCs w:val="22"/>
        </w:rPr>
        <w:t xml:space="preserve">Between samples the most recently drawn value is held constant, modelling real sensor dead-time: a low-rate sensor such as a cold-atom interferometer (f_s ≈ 2 Hz) refreshes only twice per second, versus 100× more often for a 200 Hz MEMS IMU. Equation (13), by contrast, is updated every simulation frame regardless of sample rate, since the underlying bias process physically continues to evolve between discrete digital readouts; only the independent measurement-noise floor is genuinely sample-rate-limited. (An earlier version of the model gated the entire position estimate by sample rate, which produced a visually misleading sawtooth artefact in the chart for low-rate sensors; this was corrected by restricting the gating to the noise floor only.)</w:t>
      </w:r>
    </w:p>
    <w:p>
      <w:pPr>
        <w:pStyle w:val="Heading2"/>
        <w:spacing w:after="160" w:before="280"/>
      </w:pPr>
      <w:r>
        <w:rPr>
          <w:rFonts w:ascii="Arial" w:cs="Arial" w:eastAsia="Arial" w:hAnsi="Arial"/>
        </w:rPr>
        <w:t xml:space="preserve">3.7 Combined Estimation Error</w:t>
      </w:r>
    </w:p>
    <w:p>
      <w:pPr>
        <w:spacing w:after="160"/>
        <w:jc w:val="left"/>
      </w:pPr>
      <w:r>
        <w:rPr>
          <w:rFonts w:ascii="Arial" w:cs="Arial" w:eastAsia="Arial" w:hAnsi="Arial"/>
          <w:sz w:val="22"/>
          <w:szCs w:val="22"/>
        </w:rPr>
        <w:t xml:space="preserve">The full estimated state for each axis is:</w:t>
      </w:r>
    </w:p>
    <w:p>
      <w:pPr>
        <w:spacing w:after="120" w:before="120"/>
        <w:jc w:val="center"/>
      </w:pPr>
      <w:r>
        <w:rPr>
          <w:rFonts w:ascii="Cambria Math" w:cs="Cambria Math" w:eastAsia="Cambria Math" w:hAnsi="Cambria Math"/>
          <w:sz w:val="24"/>
          <w:szCs w:val="24"/>
        </w:rPr>
        <w:t xml:space="preserve">ŷ(t) = y(t) + b_disp(t) + n(t)</w:t>
      </w:r>
      <w:r>
        <w:rPr>
          <w:rFonts w:ascii="Arial" w:cs="Arial" w:eastAsia="Arial" w:hAnsi="Arial"/>
          <w:color w:val="5A6478"/>
          <w:sz w:val="20"/>
          <w:szCs w:val="20"/>
        </w:rPr>
        <w:t xml:space="preserve">    (16)</w:t>
      </w:r>
    </w:p>
    <w:p>
      <w:pPr>
        <w:spacing w:after="160"/>
        <w:jc w:val="left"/>
      </w:pPr>
      <w:r>
        <w:rPr>
          <w:rFonts w:ascii="Arial" w:cs="Arial" w:eastAsia="Arial" w:hAnsi="Arial"/>
          <w:sz w:val="22"/>
          <w:szCs w:val="22"/>
        </w:rPr>
        <w:t xml:space="preserve">applied independently to each of the six axes (x, y, z, roll, pitch, yaw), where y(t) is the corresponding true value from Section 2. Reported position error is the Euclidean norm of the three linear-axis errors:</w:t>
      </w:r>
    </w:p>
    <w:p>
      <w:pPr>
        <w:spacing w:after="120" w:before="120"/>
        <w:jc w:val="center"/>
      </w:pPr>
      <w:r>
        <w:rPr>
          <w:rFonts w:ascii="Cambria Math" w:cs="Cambria Math" w:eastAsia="Cambria Math" w:hAnsi="Cambria Math"/>
          <w:sz w:val="24"/>
          <w:szCs w:val="24"/>
        </w:rPr>
        <w:t xml:space="preserve">e(t) = [(ŷₓ−x)² + (ŷ_y−y)² + (ŷ_z−z)²]^0.5</w:t>
      </w:r>
      <w:r>
        <w:rPr>
          <w:rFonts w:ascii="Arial" w:cs="Arial" w:eastAsia="Arial" w:hAnsi="Arial"/>
          <w:color w:val="5A6478"/>
          <w:sz w:val="20"/>
          <w:szCs w:val="20"/>
        </w:rPr>
        <w:t xml:space="preserve">    (17)</w:t>
      </w:r>
    </w:p>
    <w:p>
      <w:pPr>
        <w:spacing w:after="160"/>
        <w:jc w:val="left"/>
      </w:pPr>
      <w:r>
        <w:rPr>
          <w:rFonts w:ascii="Arial" w:cs="Arial" w:eastAsia="Arial" w:hAnsi="Arial"/>
          <w:sz w:val="22"/>
          <w:szCs w:val="22"/>
        </w:rPr>
        <w:t xml:space="preserve">and attitude errors are reported per axis in degrees, wrapped into [−180°, 180°) to avoid reporting unbounded accumulated angle values:</w:t>
      </w:r>
    </w:p>
    <w:p>
      <w:pPr>
        <w:spacing w:after="120" w:before="120"/>
        <w:jc w:val="center"/>
      </w:pPr>
      <w:r>
        <w:rPr>
          <w:rFonts w:ascii="Cambria Math" w:cs="Cambria Math" w:eastAsia="Cambria Math" w:hAnsi="Cambria Math"/>
          <w:sz w:val="24"/>
          <w:szCs w:val="24"/>
        </w:rPr>
        <w:t xml:space="preserve">Δα_deg = ((Δα·180/π + 180) mod 360 + 360) mod 360 − 180</w:t>
      </w:r>
      <w:r>
        <w:rPr>
          <w:rFonts w:ascii="Arial" w:cs="Arial" w:eastAsia="Arial" w:hAnsi="Arial"/>
          <w:color w:val="5A6478"/>
          <w:sz w:val="20"/>
          <w:szCs w:val="20"/>
        </w:rPr>
        <w:t xml:space="preserve">    (18)</w:t>
      </w:r>
    </w:p>
    <w:p>
      <w:r>
        <w:br w:type="page"/>
      </w:r>
    </w:p>
    <w:p>
      <w:pPr>
        <w:pStyle w:val="Heading1"/>
        <w:spacing w:after="200" w:before="360"/>
      </w:pPr>
      <w:r>
        <w:rPr>
          <w:rFonts w:ascii="Arial" w:cs="Arial" w:eastAsia="Arial" w:hAnsi="Arial"/>
        </w:rPr>
        <w:t xml:space="preserve">4. Per-Sensor Parameterisation</w:t>
      </w:r>
    </w:p>
    <w:p>
      <w:pPr>
        <w:spacing w:after="160"/>
        <w:jc w:val="left"/>
      </w:pPr>
      <w:r>
        <w:rPr>
          <w:rFonts w:ascii="Arial" w:cs="Arial" w:eastAsia="Arial" w:hAnsi="Arial"/>
          <w:sz w:val="22"/>
          <w:szCs w:val="22"/>
        </w:rPr>
        <w:t xml:space="preserve">Each sensor configuration is fully specified by four base parameters: bias instability (steady-state std. dev. σ_ss₀), correlation time T_c, ARW/VRW intensity N₀, and nominal sample rate f₀. The user interface exposes independent multiplicative sliders for bias and noise (β, ν, each ranging 0.05×–20×) and sample rate (ρ, 0.1×–5×) per active sensor, plus a mass-dependent multiplier m(μ) (Section 4.6):</w:t>
      </w:r>
    </w:p>
    <w:p>
      <w:pPr>
        <w:spacing w:after="120" w:before="120"/>
        <w:jc w:val="center"/>
      </w:pPr>
      <w:r>
        <w:rPr>
          <w:rFonts w:ascii="Cambria Math" w:cs="Cambria Math" w:eastAsia="Cambria Math" w:hAnsi="Cambria Math"/>
          <w:sz w:val="24"/>
          <w:szCs w:val="24"/>
        </w:rPr>
        <w:t xml:space="preserve">σ_ss = σ_ss₀ · β · m(μ) ,   N = N₀ · ν · m(μ) ,   f_s = max(0.5, f₀·ρ) ,   T_c fixed per sensor</w:t>
      </w:r>
      <w:r>
        <w:rPr>
          <w:rFonts w:ascii="Arial" w:cs="Arial" w:eastAsia="Arial" w:hAnsi="Arial"/>
          <w:color w:val="5A6478"/>
          <w:sz w:val="20"/>
          <w:szCs w:val="20"/>
        </w:rPr>
        <w:t xml:space="preserve">    (19)</w:t>
      </w:r>
    </w:p>
    <w:p>
      <w:pPr>
        <w:spacing w:after="160"/>
        <w:jc w:val="left"/>
      </w:pPr>
      <w:r>
        <w:rPr>
          <w:rFonts w:ascii="Arial" w:cs="Arial" w:eastAsia="Arial" w:hAnsi="Arial"/>
          <w:sz w:val="22"/>
          <w:szCs w:val="22"/>
        </w:rPr>
        <w:t xml:space="preserve">The mapping from the simulation's relative severity score B₀ (Section 4.1) to the physical GM parameters σ_ss₀ and N₀ uses fixed scaling constants, chosen so that a 60 s demonstration flight reproduces the qualitative drift magnitudes discussed in the main text (MEMS on the order of 0.5–1 m; cold-atom on the order of millimetres):</w:t>
      </w:r>
    </w:p>
    <w:p>
      <w:pPr>
        <w:spacing w:after="120" w:before="120"/>
        <w:jc w:val="center"/>
      </w:pPr>
      <w:r>
        <w:rPr>
          <w:rFonts w:ascii="Cambria Math" w:cs="Cambria Math" w:eastAsia="Cambria Math" w:hAnsi="Cambria Math"/>
          <w:sz w:val="24"/>
          <w:szCs w:val="24"/>
        </w:rPr>
        <w:t xml:space="preserve">σ_ss₀ = k_σ·B₀ ,   N₀ = k_N·B₀ ,   k_σ = 2.6×10⁻³ (position), 4.5×10⁻⁵ (attitude) ;  k_N = 2.8×10⁻⁴ (position), 8.5×10⁻⁶ (attitude)</w:t>
      </w:r>
      <w:r>
        <w:rPr>
          <w:rFonts w:ascii="Arial" w:cs="Arial" w:eastAsia="Arial" w:hAnsi="Arial"/>
          <w:color w:val="5A6478"/>
          <w:sz w:val="20"/>
          <w:szCs w:val="20"/>
        </w:rPr>
        <w:t xml:space="preserve">    (20)</w:t>
      </w:r>
    </w:p>
    <w:p>
      <w:pPr>
        <w:pStyle w:val="Heading2"/>
        <w:spacing w:after="160" w:before="280"/>
      </w:pPr>
      <w:r>
        <w:rPr>
          <w:rFonts w:ascii="Arial" w:cs="Arial" w:eastAsia="Arial" w:hAnsi="Arial"/>
        </w:rPr>
        <w:t xml:space="preserve">4.1 Base Parameter Values</w:t>
      </w:r>
    </w:p>
    <w:p>
      <w:pPr>
        <w:spacing w:after="160"/>
        <w:jc w:val="left"/>
      </w:pPr>
      <w:r>
        <w:rPr>
          <w:rFonts w:ascii="Arial" w:cs="Arial" w:eastAsia="Arial" w:hAnsi="Arial"/>
          <w:sz w:val="22"/>
          <w:szCs w:val="22"/>
        </w:rPr>
        <w:t xml:space="preserve">The following table reproduces the exact default values implemented in the simulation. B₀, N₀-equivalent severity, and T₀ are relative scores calibrated for qualitative separation between sensor classes, not measured physical datasheet specifications (see the callout in Section 1) — but they are now substituted into the literature-standard GM-process structure of Section 3 rather than driving an ad hoc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1872"/>
            <w:tcBorders>
              <w:top w:val="single" w:color="B0B7C3" w:sz="4"/>
              <w:left w:val="single" w:color="B0B7C3" w:sz="4"/>
              <w:bottom w:val="single" w:color="B0B7C3" w:sz="4"/>
              <w:right w:val="single" w:color="B0B7C3" w:sz="4"/>
            </w:tcBorders>
            <w:shd w:fill="1C2433" w:val="clear"/>
            <w:tcMar>
              <w:top w:type="dxa" w:w="80"/>
              <w:left w:type="dxa" w:w="100"/>
              <w:bottom w:type="dxa" w:w="80"/>
              <w:right w:type="dxa" w:w="100"/>
            </w:tcMar>
          </w:tcPr>
          <w:p>
            <w:pPr>
              <w:jc w:val="left"/>
            </w:pPr>
            <w:r>
              <w:rPr>
                <w:rFonts w:ascii="Arial" w:cs="Arial" w:eastAsia="Arial" w:hAnsi="Arial"/>
                <w:b/>
                <w:bCs/>
                <w:color w:val="FFFFFF"/>
                <w:sz w:val="19"/>
                <w:szCs w:val="19"/>
              </w:rPr>
              <w:t xml:space="preserve">Sensor</w:t>
            </w:r>
          </w:p>
        </w:tc>
        <w:tc>
          <w:tcPr>
            <w:tcW w:type="dxa" w:w="1872"/>
            <w:tcBorders>
              <w:top w:val="single" w:color="B0B7C3" w:sz="4"/>
              <w:left w:val="single" w:color="B0B7C3" w:sz="4"/>
              <w:bottom w:val="single" w:color="B0B7C3" w:sz="4"/>
              <w:right w:val="single" w:color="B0B7C3" w:sz="4"/>
            </w:tcBorders>
            <w:shd w:fill="1C2433"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B₀ (bias)</w:t>
            </w:r>
          </w:p>
        </w:tc>
        <w:tc>
          <w:tcPr>
            <w:tcW w:type="dxa" w:w="1872"/>
            <w:tcBorders>
              <w:top w:val="single" w:color="B0B7C3" w:sz="4"/>
              <w:left w:val="single" w:color="B0B7C3" w:sz="4"/>
              <w:bottom w:val="single" w:color="B0B7C3" w:sz="4"/>
              <w:right w:val="single" w:color="B0B7C3" w:sz="4"/>
            </w:tcBorders>
            <w:shd w:fill="1C2433"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T₀ (s)</w:t>
            </w:r>
          </w:p>
        </w:tc>
        <w:tc>
          <w:tcPr>
            <w:tcW w:type="dxa" w:w="1872"/>
            <w:tcBorders>
              <w:top w:val="single" w:color="B0B7C3" w:sz="4"/>
              <w:left w:val="single" w:color="B0B7C3" w:sz="4"/>
              <w:bottom w:val="single" w:color="B0B7C3" w:sz="4"/>
              <w:right w:val="single" w:color="B0B7C3" w:sz="4"/>
            </w:tcBorders>
            <w:shd w:fill="1C2433"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f₀ (Hz)</w:t>
            </w:r>
          </w:p>
        </w:tc>
        <w:tc>
          <w:tcPr>
            <w:tcW w:type="dxa" w:w="1872"/>
            <w:tcBorders>
              <w:top w:val="single" w:color="B0B7C3" w:sz="4"/>
              <w:left w:val="single" w:color="B0B7C3" w:sz="4"/>
              <w:bottom w:val="single" w:color="B0B7C3" w:sz="4"/>
              <w:right w:val="single" w:color="B0B7C3" w:sz="4"/>
            </w:tcBorders>
            <w:shd w:fill="1C2433"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Maturity</w:t>
            </w:r>
          </w:p>
        </w:tc>
      </w:tr>
      <w:tr>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left"/>
            </w:pPr>
            <w:r>
              <w:rPr>
                <w:rFonts w:ascii="Arial" w:cs="Arial" w:eastAsia="Arial" w:hAnsi="Arial"/>
                <w:sz w:val="19"/>
                <w:szCs w:val="19"/>
              </w:rPr>
              <w:t xml:space="preserve">Classical MEMS IMU</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50</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15</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200</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Deployed</w:t>
            </w:r>
          </w:p>
        </w:tc>
      </w:tr>
      <w:tr>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left"/>
            </w:pPr>
            <w:r>
              <w:rPr>
                <w:rFonts w:ascii="Arial" w:cs="Arial" w:eastAsia="Arial" w:hAnsi="Arial"/>
                <w:sz w:val="19"/>
                <w:szCs w:val="19"/>
              </w:rPr>
              <w:t xml:space="preserve">Cold-Atom Interferometer</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0.4</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60</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2</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Research</w:t>
            </w:r>
          </w:p>
        </w:tc>
      </w:tr>
      <w:tr>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left"/>
            </w:pPr>
            <w:r>
              <w:rPr>
                <w:rFonts w:ascii="Arial" w:cs="Arial" w:eastAsia="Arial" w:hAnsi="Arial"/>
                <w:sz w:val="19"/>
                <w:szCs w:val="19"/>
              </w:rPr>
              <w:t xml:space="preserve">NV-Center Magnetometer</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8</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25</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100</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Research</w:t>
            </w:r>
          </w:p>
        </w:tc>
      </w:tr>
      <w:tr>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left"/>
            </w:pPr>
            <w:r>
              <w:rPr>
                <w:rFonts w:ascii="Arial" w:cs="Arial" w:eastAsia="Arial" w:hAnsi="Arial"/>
                <w:sz w:val="19"/>
                <w:szCs w:val="19"/>
              </w:rPr>
              <w:t xml:space="preserve">Atom–Light Hybrid Gyro</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2</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35</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30</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Experimental</w:t>
            </w:r>
          </w:p>
        </w:tc>
      </w:tr>
      <w:tr>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left"/>
            </w:pPr>
            <w:r>
              <w:rPr>
                <w:rFonts w:ascii="Arial" w:cs="Arial" w:eastAsia="Arial" w:hAnsi="Arial"/>
                <w:sz w:val="19"/>
                <w:szCs w:val="19"/>
              </w:rPr>
              <w:t xml:space="preserve">Hybrid Fusion (MEMS+Cold-Atom)</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50*</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15*</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200*</w:t>
            </w:r>
          </w:p>
        </w:tc>
        <w:tc>
          <w:tcPr>
            <w:tcW w:type="dxa" w:w="1872"/>
            <w:tcBorders>
              <w:top w:val="single" w:color="B0B7C3" w:sz="4"/>
              <w:left w:val="single" w:color="B0B7C3" w:sz="4"/>
              <w:bottom w:val="single" w:color="B0B7C3" w:sz="4"/>
              <w:right w:val="single" w:color="B0B7C3" w:sz="4"/>
            </w:tcBorders>
            <w:tcMar>
              <w:top w:type="dxa" w:w="70"/>
              <w:left w:type="dxa" w:w="100"/>
              <w:bottom w:type="dxa" w:w="70"/>
              <w:right w:type="dxa" w:w="100"/>
            </w:tcMar>
          </w:tcPr>
          <w:p>
            <w:pPr>
              <w:jc w:val="center"/>
            </w:pPr>
            <w:r>
              <w:rPr>
                <w:rFonts w:ascii="Arial" w:cs="Arial" w:eastAsia="Arial" w:hAnsi="Arial"/>
                <w:sz w:val="19"/>
                <w:szCs w:val="19"/>
              </w:rPr>
              <w:t xml:space="preserve">Proposed</w:t>
            </w:r>
          </w:p>
        </w:tc>
      </w:tr>
    </w:tbl>
    <w:p>
      <w:pPr>
        <w:spacing w:after="160" w:before="120"/>
        <w:jc w:val="left"/>
      </w:pPr>
      <w:r>
        <w:rPr>
          <w:rFonts w:ascii="Arial" w:cs="Arial" w:eastAsia="Arial" w:hAnsi="Arial"/>
          <w:i/>
          <w:iCs/>
          <w:sz w:val="22"/>
          <w:szCs w:val="22"/>
        </w:rPr>
        <w:t xml:space="preserve">*Hybrid Fusion uses the same base GM parameters as MEMS — its improvement comes entirely from the periodic correction mechanism of Section 4.5, not from different underlying sensor characteristics.</w:t>
      </w:r>
    </w:p>
    <w:p>
      <w:pPr>
        <w:pStyle w:val="Heading2"/>
        <w:spacing w:after="160" w:before="280"/>
      </w:pPr>
      <w:r>
        <w:rPr>
          <w:rFonts w:ascii="Arial" w:cs="Arial" w:eastAsia="Arial" w:hAnsi="Arial"/>
        </w:rPr>
        <w:t xml:space="preserve">4.2 Classical MEMS IMU</w:t>
      </w:r>
    </w:p>
    <w:p>
      <w:pPr>
        <w:spacing w:after="160"/>
        <w:jc w:val="left"/>
      </w:pPr>
      <w:r>
        <w:rPr>
          <w:rFonts w:ascii="Arial" w:cs="Arial" w:eastAsia="Arial" w:hAnsi="Arial"/>
          <w:sz w:val="22"/>
          <w:szCs w:val="22"/>
        </w:rPr>
        <w:t xml:space="preserve">Represents a conventional micro-electromechanical-systems inertial measurement unit: high sample rate (200 Hz) and low cost, but the largest bias instability (B₀ = 50) of any configuration and the shortest correlation time (T_c = 15 s), reflecting a bias that is both large in magnitude and “noisy” — it decorrelates and re-wanders quickly rather than staying put. This is the simulation's baseline “worst case” against which the quantum-enabled alternatives are compared.</w:t>
      </w:r>
    </w:p>
    <w:p>
      <w:pPr>
        <w:pStyle w:val="Heading2"/>
        <w:spacing w:after="160" w:before="280"/>
      </w:pPr>
      <w:r>
        <w:rPr>
          <w:rFonts w:ascii="Arial" w:cs="Arial" w:eastAsia="Arial" w:hAnsi="Arial"/>
        </w:rPr>
        <w:t xml:space="preserve">4.3 Cold-Atom Interferometer</w:t>
      </w:r>
    </w:p>
    <w:p>
      <w:pPr>
        <w:spacing w:after="160"/>
        <w:jc w:val="left"/>
      </w:pPr>
      <w:r>
        <w:rPr>
          <w:rFonts w:ascii="Arial" w:cs="Arial" w:eastAsia="Arial" w:hAnsi="Arial"/>
          <w:sz w:val="22"/>
          <w:szCs w:val="22"/>
        </w:rPr>
        <w:t xml:space="preserve">Represents the cold-atom inertial sensor discussed in Section II.A of the main text: an ultra-low-drift absolute reference (B₀ = 0.4, a 125× improvement over MEMS) with the longest correlation time of any configuration (T_c = 60 s), reflecting extreme bias stability — consistent with its description in the paper as a near-absolute reference. Its low sample rate (f₀ = 2 Hz) reflects the dead-time inherent to laser-cooling, free-fall interrogation, and state-selective readout cycles. This sample-rate limitation is modelled exactly as in Section 3.6: the sensor's instantaneous noise floor refreshes only twice per second, independent of how slowly its bias process itself evolves.</w:t>
      </w:r>
    </w:p>
    <w:p>
      <w:pPr>
        <w:pStyle w:val="Heading2"/>
        <w:spacing w:after="160" w:before="280"/>
      </w:pPr>
      <w:r>
        <w:rPr>
          <w:rFonts w:ascii="Arial" w:cs="Arial" w:eastAsia="Arial" w:hAnsi="Arial"/>
        </w:rPr>
        <w:t xml:space="preserve">4.4 NV-Center Magnetometer</w:t>
      </w:r>
    </w:p>
    <w:p>
      <w:pPr>
        <w:spacing w:after="160"/>
        <w:jc w:val="left"/>
      </w:pPr>
      <w:r>
        <w:rPr>
          <w:rFonts w:ascii="Arial" w:cs="Arial" w:eastAsia="Arial" w:hAnsi="Arial"/>
          <w:sz w:val="22"/>
          <w:szCs w:val="22"/>
        </w:rPr>
        <w:t xml:space="preserve">Represents the nitrogen-vacancy spin-defect sensor of Section II.D: room-temperature operation enables a moderate-to-high sample rate (f₀ = 100 Hz) with bias instability (B₀ = 8) and correlation time (T_c = 25 s) both intermediate between MEMS and cold-atom, reflecting its role in the paper as an indirect, map-dependent drift-correction aid rather than a direct high-precision inertial reference.</w:t>
      </w:r>
    </w:p>
    <w:p>
      <w:pPr>
        <w:pStyle w:val="Heading2"/>
        <w:spacing w:after="160" w:before="280"/>
      </w:pPr>
      <w:r>
        <w:rPr>
          <w:rFonts w:ascii="Arial" w:cs="Arial" w:eastAsia="Arial" w:hAnsi="Arial"/>
        </w:rPr>
        <w:t xml:space="preserve">4.5 Atom–Light Hybrid Gyroscope</w:t>
      </w:r>
    </w:p>
    <w:p>
      <w:pPr>
        <w:spacing w:after="160"/>
        <w:jc w:val="left"/>
      </w:pPr>
      <w:r>
        <w:rPr>
          <w:rFonts w:ascii="Arial" w:cs="Arial" w:eastAsia="Arial" w:hAnsi="Arial"/>
          <w:sz w:val="22"/>
          <w:szCs w:val="22"/>
        </w:rPr>
        <w:t xml:space="preserve">Represents the early-stage hybrid architecture of Section II.C: intermediate sample rate (f₀ = 30 Hz), intermediate-to-low bias instability (B₀ = 2), and a correlation time (T_c = 35 s) positioned between MEMS and cold-atom, consistent with the paper's framing of ALHQGs as occupying a design space between purely optical and purely matter-wave sensors.</w:t>
      </w:r>
    </w:p>
    <w:p>
      <w:pPr>
        <w:pStyle w:val="Heading2"/>
        <w:spacing w:after="160" w:before="280"/>
      </w:pPr>
      <w:r>
        <w:rPr>
          <w:rFonts w:ascii="Arial" w:cs="Arial" w:eastAsia="Arial" w:hAnsi="Arial"/>
        </w:rPr>
        <w:t xml:space="preserve">4.6 Hybrid Fusion (Proposed Architecture)</w:t>
      </w:r>
    </w:p>
    <w:p>
      <w:pPr>
        <w:spacing w:after="160"/>
        <w:jc w:val="left"/>
      </w:pPr>
      <w:r>
        <w:rPr>
          <w:rFonts w:ascii="Arial" w:cs="Arial" w:eastAsia="Arial" w:hAnsi="Arial"/>
          <w:sz w:val="22"/>
          <w:szCs w:val="22"/>
        </w:rPr>
        <w:t xml:space="preserve">This fifth configuration implements the paper's central practical recommendation: a high-bandwidth classical sensor (MEMS-equivalent GM parameters) whose bias process is periodically corrected using a simulated low-drift cold-atom reference — directly analogous to a real measurement-update step in a Kalman filter that fuses an absolute reference into a propagated estimate. At fixed intervals T_corr, the live GM state and its running integral are multiplicatively attenuated by a correction strength κ, and the theoretical envelope (Eq. 11) is re-evaluated using elapsed time SINCE the most recent correction rather than total flight time:</w:t>
      </w:r>
    </w:p>
    <w:p>
      <w:pPr>
        <w:spacing w:after="120" w:before="120"/>
        <w:jc w:val="center"/>
      </w:pPr>
      <w:r>
        <w:rPr>
          <w:rFonts w:ascii="Cambria Math" w:cs="Cambria Math" w:eastAsia="Cambria Math" w:hAnsi="Cambria Math"/>
          <w:sz w:val="24"/>
          <w:szCs w:val="24"/>
        </w:rPr>
        <w:t xml:space="preserve">b_GM ← (1−κ)·b_GM ,  I_unit ← (1−κ)·I_unit ,  t_eff ← t − t_correction    every T_corr seconds</w:t>
      </w:r>
      <w:r>
        <w:rPr>
          <w:rFonts w:ascii="Arial" w:cs="Arial" w:eastAsia="Arial" w:hAnsi="Arial"/>
          <w:color w:val="5A6478"/>
          <w:sz w:val="20"/>
          <w:szCs w:val="20"/>
        </w:rPr>
        <w:t xml:space="preserve">    (21)</w:t>
      </w:r>
    </w:p>
    <w:p>
      <w:pPr>
        <w:spacing w:after="160"/>
        <w:jc w:val="left"/>
      </w:pPr>
      <w:r>
        <w:rPr>
          <w:rFonts w:ascii="Arial" w:cs="Arial" w:eastAsia="Arial" w:hAnsi="Arial"/>
          <w:sz w:val="22"/>
          <w:szCs w:val="22"/>
        </w:rPr>
        <w:t xml:space="preserve">with T_corr = 4 s and κ = 0.85 (an 85% reduction at each correction event). This produces the characteristic sawtooth error pattern visible in the drift-versus-time chart: error grows from zero following Equation (11) for up to 4 seconds, then drops sharply at each correction pulse and re-grows from the lower base — yielding a much lower time-averaged error than uncorrected MEMS while retaining MEMS's full 200 Hz bandwidth. We verified numerically (Section 7) that this correction now has a genuine, lasting effect on displayed error magnitude rather than being overwritten by the next frame's envelope evaluation, which was a defect in an earlier implementation.</w:t>
      </w:r>
    </w:p>
    <w:p>
      <w:pPr>
        <w:pStyle w:val="Heading2"/>
        <w:spacing w:after="160" w:before="280"/>
      </w:pPr>
      <w:r>
        <w:rPr>
          <w:rFonts w:ascii="Arial" w:cs="Arial" w:eastAsia="Arial" w:hAnsi="Arial"/>
        </w:rPr>
        <w:t xml:space="preserve">4.7 Payload-Mass Noise Penalty</w:t>
      </w:r>
    </w:p>
    <w:p>
      <w:pPr>
        <w:spacing w:after="160"/>
        <w:jc w:val="left"/>
      </w:pPr>
      <w:r>
        <w:rPr>
          <w:rFonts w:ascii="Arial" w:cs="Arial" w:eastAsia="Arial" w:hAnsi="Arial"/>
          <w:sz w:val="22"/>
          <w:szCs w:val="22"/>
        </w:rPr>
        <w:t xml:space="preserve">An optional, illustrative mass-dependent multiplier models the physical intuition that a heavier sensor payload couples more vibration into the measurement and adds inertia the flight controller must compensate for. The user may set each sensor's payload mass μ independently (default 1 kg for all sensors):</w:t>
      </w:r>
    </w:p>
    <w:p>
      <w:pPr>
        <w:spacing w:after="120" w:before="120"/>
        <w:jc w:val="center"/>
      </w:pPr>
      <w:r>
        <w:rPr>
          <w:rFonts w:ascii="Cambria Math" w:cs="Cambria Math" w:eastAsia="Cambria Math" w:hAnsi="Cambria Math"/>
          <w:sz w:val="24"/>
          <w:szCs w:val="24"/>
        </w:rPr>
        <w:t xml:space="preserve">m(μ) = clamp[0.5 + 0.5·(μ/μ₀), 0.5, 3] ,   μ₀ = 1 kg</w:t>
      </w:r>
      <w:r>
        <w:rPr>
          <w:rFonts w:ascii="Arial" w:cs="Arial" w:eastAsia="Arial" w:hAnsi="Arial"/>
          <w:color w:val="5A6478"/>
          <w:sz w:val="20"/>
          <w:szCs w:val="20"/>
        </w:rPr>
        <w:t xml:space="preserve">    (22)</w:t>
      </w:r>
    </w:p>
    <w:p>
      <w:pPr>
        <w:spacing w:after="160"/>
        <w:jc w:val="left"/>
      </w:pPr>
      <w:r>
        <w:rPr>
          <w:rFonts w:ascii="Arial" w:cs="Arial" w:eastAsia="Arial" w:hAnsi="Arial"/>
          <w:sz w:val="22"/>
          <w:szCs w:val="22"/>
        </w:rPr>
        <w:t xml:space="preserve">bounded to [0.5, 3] to keep the effect bounded and illustrative rather than physically unbounded. This is explicitly not a validated aeroelastic or vibration-isolation model.</w:t>
      </w:r>
    </w:p>
    <w:p>
      <w:r>
        <w:br w:type="page"/>
      </w:r>
    </w:p>
    <w:p>
      <w:pPr>
        <w:pStyle w:val="Heading1"/>
        <w:spacing w:after="200" w:before="360"/>
      </w:pPr>
      <w:r>
        <w:rPr>
          <w:rFonts w:ascii="Arial" w:cs="Arial" w:eastAsia="Arial" w:hAnsi="Arial"/>
        </w:rPr>
        <w:t xml:space="preserve">5. How Displayed Results and Charts Are Generated</w:t>
      </w:r>
    </w:p>
    <w:p>
      <w:pPr>
        <w:pStyle w:val="Heading2"/>
        <w:spacing w:after="160" w:before="280"/>
      </w:pPr>
      <w:r>
        <w:rPr>
          <w:rFonts w:ascii="Arial" w:cs="Arial" w:eastAsia="Arial" w:hAnsi="Arial"/>
        </w:rPr>
        <w:t xml:space="preserve">5.1 Real-Time Simulation Loop</w:t>
      </w:r>
    </w:p>
    <w:p>
      <w:pPr>
        <w:spacing w:after="160"/>
        <w:jc w:val="left"/>
      </w:pPr>
      <w:r>
        <w:rPr>
          <w:rFonts w:ascii="Arial" w:cs="Arial" w:eastAsia="Arial" w:hAnsi="Arial"/>
          <w:sz w:val="22"/>
          <w:szCs w:val="22"/>
        </w:rPr>
        <w:t xml:space="preserve">The simulation advances in real time using the browser's animation frame callback, typically firing 60 times per second. At each callback, the elapsed wall-clock time since the previous frame (Δt, clamped to a maximum of 0.05 s to guard against frame-rate stalls) is used to advance Equations (2), (6), (8), (10), and (12)–(14) for every active sensor simultaneously. In side-by-side comparison mode, each selected sensor maintains an entirely independent state object (true position, estimated position, bias components, sample-rate accumulator), advanced through the identical sequence of equations with only its B₀, N₀, f₀ substituted — ensuring that any difference in outcome between sensors is attributable solely to the model parameters, not to implementation divergence.</w:t>
      </w:r>
    </w:p>
    <w:p>
      <w:pPr>
        <w:pStyle w:val="Heading2"/>
        <w:spacing w:after="160" w:before="280"/>
      </w:pPr>
      <w:r>
        <w:rPr>
          <w:rFonts w:ascii="Arial" w:cs="Arial" w:eastAsia="Arial" w:hAnsi="Arial"/>
        </w:rPr>
        <w:t xml:space="preserve">5.2 Drift-Versus-Time Chart</w:t>
      </w:r>
    </w:p>
    <w:p>
      <w:pPr>
        <w:spacing w:after="160"/>
        <w:jc w:val="left"/>
      </w:pPr>
      <w:r>
        <w:rPr>
          <w:rFonts w:ascii="Arial" w:cs="Arial" w:eastAsia="Arial" w:hAnsi="Arial"/>
          <w:sz w:val="22"/>
          <w:szCs w:val="22"/>
        </w:rPr>
        <w:t xml:space="preserve">The chart plots e(t) from Equation (17) against elapsed flight time t for every active sensor, sampled at a fixed 0.15 s interval (independent of each sensor's own internal sample rate, so the chart's temporal resolution is consistent across sensors regardless of their f_s). Each sensor's series is rendered as a continuous line in that sensor's assigned colour. Axes auto-scale to the maximum error and elapsed time observed so far in the current run; the vertical axis is linear in metres, not logarithmic, so that the roughly two-orders-of-magnitude separation between cold-atom and MEMS is visually apparent as a near-flat line for cold-atom against a steadily-rising line for MEMS, rather than being compressed by a log scale.</w:t>
      </w:r>
    </w:p>
    <w:p>
      <w:pPr>
        <w:pStyle w:val="Heading2"/>
        <w:spacing w:after="160" w:before="280"/>
      </w:pPr>
      <w:r>
        <w:rPr>
          <w:rFonts w:ascii="Arial" w:cs="Arial" w:eastAsia="Arial" w:hAnsi="Arial"/>
        </w:rPr>
        <w:t xml:space="preserve">5.3 Run-Log Entries and Export</w:t>
      </w:r>
    </w:p>
    <w:p>
      <w:pPr>
        <w:spacing w:after="160"/>
        <w:jc w:val="left"/>
      </w:pPr>
      <w:r>
        <w:rPr>
          <w:rFonts w:ascii="Arial" w:cs="Arial" w:eastAsia="Arial" w:hAnsi="Arial"/>
          <w:sz w:val="22"/>
          <w:szCs w:val="22"/>
        </w:rPr>
        <w:t xml:space="preserve">On completion of a run (all waypoints reached by all active sensors), the final values of Equations (17)–(18) are recorded as a run-log entry: total position error, per-axis linear error (x, y, z), per-axis attitude error (roll, pitch, yaw), and total elapsed flight time. These values are computed once, directly from the final simulation state — they are not independently recalculated or re-derived, so the run log is guaranteed to be numerically consistent with the final frame rendered in the 3-D view and the final point plotted on the chart. The “Copy results” function serializes the active route (all waypoint coordinates and headings) together with every sensor's final error breakdown into a plain-text summary suitable for direct inclusion in supplementary materials or a labbook.</w:t>
      </w:r>
    </w:p>
    <w:p>
      <w:pPr>
        <w:pStyle w:val="Heading2"/>
        <w:spacing w:after="160" w:before="280"/>
      </w:pPr>
      <w:r>
        <w:rPr>
          <w:rFonts w:ascii="Arial" w:cs="Arial" w:eastAsia="Arial" w:hAnsi="Arial"/>
        </w:rPr>
        <w:t xml:space="preserve">5.4 Multi-Waypoint Routes</w:t>
      </w:r>
    </w:p>
    <w:p>
      <w:pPr>
        <w:spacing w:after="160"/>
        <w:jc w:val="left"/>
      </w:pPr>
      <w:r>
        <w:rPr>
          <w:rFonts w:ascii="Arial" w:cs="Arial" w:eastAsia="Arial" w:hAnsi="Arial"/>
          <w:sz w:val="22"/>
          <w:szCs w:val="22"/>
        </w:rPr>
        <w:t xml:space="preserve">For routes with more than one waypoint, each sensor independently tracks its own current-leg index. A leg transition (Equation 2's target w changing to the next waypoint) is triggered purely by the true position's proximity to the current target, exactly as in single-waypoint flight — estimated position has no bearing on when a sensor advances to the next leg. Because true position and flight speed are identical across all sensors (Section 2.2), every sensor reaches each waypoint at the same simulated time in side-by-side mode, which keeps the comparison strictly isolated to estimation error rather than introducing artificial timing differences between sensors.</w:t>
      </w:r>
    </w:p>
    <w:p>
      <w:r>
        <w:br w:type="page"/>
      </w:r>
    </w:p>
    <w:p>
      <w:pPr>
        <w:pStyle w:val="Heading1"/>
        <w:spacing w:after="200" w:before="360"/>
      </w:pPr>
      <w:r>
        <w:rPr>
          <w:rFonts w:ascii="Arial" w:cs="Arial" w:eastAsia="Arial" w:hAnsi="Arial"/>
        </w:rPr>
        <w:t xml:space="preserve">6. Glossary of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B0B7C3" w:sz="4"/>
              <w:left w:val="single" w:color="B0B7C3" w:sz="4"/>
              <w:bottom w:val="single" w:color="B0B7C3" w:sz="4"/>
              <w:right w:val="single" w:color="B0B7C3" w:sz="4"/>
            </w:tcBorders>
            <w:shd w:fill="1C2433"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5400"/>
            <w:tcBorders>
              <w:top w:val="single" w:color="B0B7C3" w:sz="4"/>
              <w:left w:val="single" w:color="B0B7C3" w:sz="4"/>
              <w:bottom w:val="single" w:color="B0B7C3" w:sz="4"/>
              <w:right w:val="single" w:color="B0B7C3" w:sz="4"/>
            </w:tcBorders>
            <w:shd w:fill="1C2433"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160"/>
            <w:tcBorders>
              <w:top w:val="single" w:color="B0B7C3" w:sz="4"/>
              <w:left w:val="single" w:color="B0B7C3" w:sz="4"/>
              <w:bottom w:val="single" w:color="B0B7C3" w:sz="4"/>
              <w:right w:val="single" w:color="B0B7C3" w:sz="4"/>
            </w:tcBorders>
            <w:shd w:fill="1C2433" w:val="clear"/>
            <w:tcMar>
              <w:top w:type="dxa" w:w="80"/>
              <w:left w:type="dxa" w:w="120"/>
              <w:bottom w:type="dxa" w:w="80"/>
              <w:right w:type="dxa" w:w="120"/>
            </w:tcMar>
          </w:tcPr>
          <w:p>
            <w:r>
              <w:rPr>
                <w:rFonts w:ascii="Arial" w:cs="Arial" w:eastAsia="Arial" w:hAnsi="Arial"/>
                <w:b/>
                <w:bCs/>
                <w:color w:val="FFFFFF"/>
                <w:sz w:val="20"/>
                <w:szCs w:val="20"/>
              </w:rPr>
              <w:t xml:space="preserve">Units (sim.)</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x(t)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True position vector (x, y, z) at time t</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m</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ŷ(t)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Estimated (sensor-derived) value of a state variable</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m or rad</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v₀</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Nominal constant flight speed</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1.8 m/s (fixed)</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u(t)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Wind disturbance velocity vector</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m/s</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U</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User-set wind gust strength</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m/s</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φ, θ, ψ</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Roll, pitch, yaw Euler angles</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rad (internal), ° (UI)</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b</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Fractional blend toward commanded final heading on approach</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dimensionless, [0,1]</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b(t)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Live first-order Gauss–Markov bias process (unit σ_ss)</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dimensionless rate</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σ_ss, σ_ss₀</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Effective and base GM steady-state standard deviation</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severity score (dimensionless)</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T_c</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GM bias correlation time (fixed per sensor)</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s</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φ (discretisation)</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Exact GM discrete-time decay factor, exp(−Δt/T_c)</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dimensionless, [0,1]</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N, N₀</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Effective and base angle/velocity random-walk (ARW/VRW) intensity</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severity score (dimensionless)</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σ(t)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Closed-form theoretical 1-σ error envelope (Eq. 11)</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m or rad</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I_unit(t)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Running integral of the live unit-σ_ss GM process</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dimensionless</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w(t)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Bounded stochastic wobble multiplier, clamp[±1.6]</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dimensionless</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b_disp(t)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Displayed/charted/logged accumulated error, w(t)·σ(t)</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m or rad</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n(t)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Instantaneous measurement-noise term, held between samples</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m or rad</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f_s, f₀</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Effective and base sensor sample rate</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Hz</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β, ν, ρ</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User slider multipliers for bias, noise, sample rate</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dimensionless, [0.05, 20] / [0.1, 5]</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k_σ, k_N</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Fixed scaling constants converting B₀ into σ_ss₀, N₀</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see Eq. 20</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ζ</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Approximately-Gaussian zero-mean unit-variance random variate</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dimensionless</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T_corr</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Hybrid-fusion correction interval</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4 s (fixed)</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κ</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Hybrid-fusion correction strength (fractional bias removed per pulse)</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0.85 (fixed)</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μ, μ₀</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User-set and reference payload mass</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kg (μ₀ = 1 kg)</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m(μ)</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Mass-dependent noise multiplier</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dimensionless, [0.5, 3]</w:t>
            </w:r>
          </w:p>
        </w:tc>
      </w:tr>
      <w:tr>
        <w:tc>
          <w:tcPr>
            <w:tcW w:type="dxa" w:w="18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Cambria Math" w:cs="Cambria Math" w:eastAsia="Cambria Math" w:hAnsi="Cambria Math"/>
                <w:i/>
                <w:iCs/>
                <w:sz w:val="22"/>
                <w:szCs w:val="22"/>
              </w:rPr>
              <w:t xml:space="preserve">e(t)</w:t>
            </w:r>
          </w:p>
        </w:tc>
        <w:tc>
          <w:tcPr>
            <w:tcW w:type="dxa" w:w="54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sz w:val="20"/>
                <w:szCs w:val="20"/>
              </w:rPr>
              <w:t xml:space="preserve">Total reported position error (Euclidean norm)</w:t>
            </w:r>
          </w:p>
        </w:tc>
        <w:tc>
          <w:tcPr>
            <w:tcW w:type="dxa" w:w="216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rFonts w:ascii="Arial" w:cs="Arial" w:eastAsia="Arial" w:hAnsi="Arial"/>
                <w:i/>
                <w:iCs/>
                <w:sz w:val="20"/>
                <w:szCs w:val="20"/>
              </w:rPr>
              <w:t xml:space="preserve">m</w:t>
            </w:r>
          </w:p>
        </w:tc>
      </w:tr>
    </w:tbl>
    <w:p>
      <w:r>
        <w:br w:type="page"/>
      </w:r>
    </w:p>
    <w:p>
      <w:pPr>
        <w:pStyle w:val="Heading1"/>
        <w:spacing w:after="200" w:before="360"/>
      </w:pPr>
      <w:r>
        <w:rPr>
          <w:rFonts w:ascii="Arial" w:cs="Arial" w:eastAsia="Arial" w:hAnsi="Arial"/>
        </w:rPr>
        <w:t xml:space="preserve">7. References (Stochastic Error Model)</w:t>
      </w:r>
    </w:p>
    <w:p>
      <w:pPr>
        <w:spacing w:after="160"/>
        <w:jc w:val="left"/>
      </w:pPr>
      <w:r>
        <w:rPr>
          <w:rFonts w:ascii="Arial" w:cs="Arial" w:eastAsia="Arial" w:hAnsi="Arial"/>
          <w:sz w:val="22"/>
          <w:szCs w:val="22"/>
        </w:rPr>
        <w:t xml:space="preserve">[1] P. S. Maybeck, Stochastic Models, Estimation, and Control, Vol. 1. Academic Press, 1979. (Standard reference for the Gauss–Markov process and the closed-form variance of its time integral, Ch. 4.)</w:t>
      </w:r>
    </w:p>
    <w:p>
      <w:pPr>
        <w:spacing w:after="160"/>
        <w:jc w:val="left"/>
      </w:pPr>
      <w:r>
        <w:rPr>
          <w:rFonts w:ascii="Arial" w:cs="Arial" w:eastAsia="Arial" w:hAnsi="Arial"/>
          <w:sz w:val="22"/>
          <w:szCs w:val="22"/>
        </w:rPr>
        <w:t xml:space="preserve">[2] P. D. Groves, Principles of GNSS, Inertial, and Multisensor Integrated Navigation Systems, 2nd ed. Artech House, 2013. (Standard INS error-analysis textbook; Ch. 4 covers IMU error modelling including first-order Gauss–Markov bias instability and the Allan-variance noise decomposition used here.)</w:t>
      </w:r>
    </w:p>
    <w:p>
      <w:pPr>
        <w:spacing w:after="160"/>
        <w:jc w:val="left"/>
      </w:pPr>
      <w:r>
        <w:rPr>
          <w:rFonts w:ascii="Arial" w:cs="Arial" w:eastAsia="Arial" w:hAnsi="Arial"/>
          <w:sz w:val="22"/>
          <w:szCs w:val="22"/>
        </w:rPr>
        <w:t xml:space="preserve">[3] IEEE Std 952-1997, IEEE Standard Specification Format Guide and Test Procedure for Single-Axis Interferometric Fiber Optic Gyros. IEEE, 1997. (Defines the standard Allan-variance noise terms — angle random walk, bias instability, rate random walk — used to characterise gyroscope performance.)</w:t>
      </w:r>
    </w:p>
    <w:p>
      <w:pPr>
        <w:spacing w:after="160"/>
        <w:jc w:val="left"/>
      </w:pPr>
      <w:r>
        <w:rPr>
          <w:rFonts w:ascii="Arial" w:cs="Arial" w:eastAsia="Arial" w:hAnsi="Arial"/>
          <w:sz w:val="22"/>
          <w:szCs w:val="22"/>
        </w:rPr>
        <w:t xml:space="preserve">[4] R. G. Brown and P. Y. C. Hwang, Introduction to Random Signals and Applied Kalman Filtering, 4th ed. Wiley, 2012. (Standard reference for the exact discrete-time update of a first-order Gauss–Markov process, used in Eq. 9.)</w:t>
      </w:r>
    </w:p>
    <w:p>
      <w:pPr>
        <w:spacing w:after="160"/>
        <w:jc w:val="left"/>
      </w:pPr>
      <w:r>
        <w:rPr>
          <w:rFonts w:ascii="Arial" w:cs="Arial" w:eastAsia="Arial" w:hAnsi="Arial"/>
          <w:sz w:val="22"/>
          <w:szCs w:val="22"/>
        </w:rPr>
        <w:t xml:space="preserve">[5] N. El-Sheimy, H. Hou, and X. Niu, “Analysis and Modeling of Inertial Sensors Using Allan Variance,” IEEE Transactions on Instrumentation and Measurement, vol. 57, no. 1, pp. 140–149, 2008. (Standard reference connecting Allan-variance slopes to the underlying noise processes — quantization, ARW, bias instability, rate random walk — referenced in Section 3.1.)</w:t>
      </w:r>
    </w:p>
    <w:p>
      <w:r>
        <w:br w:type="page"/>
      </w:r>
    </w:p>
    <w:p>
      <w:pPr>
        <w:pStyle w:val="Heading1"/>
        <w:spacing w:after="200" w:before="360"/>
      </w:pPr>
      <w:r>
        <w:rPr>
          <w:rFonts w:ascii="Arial" w:cs="Arial" w:eastAsia="Arial" w:hAnsi="Arial"/>
        </w:rPr>
        <w:t xml:space="preserve">8. Explicit Limitations and Recommended Framing for the Paper</w:t>
      </w:r>
    </w:p>
    <w:p>
      <w:pPr>
        <w:spacing w:after="160"/>
        <w:jc w:val="left"/>
      </w:pPr>
      <w:r>
        <w:rPr>
          <w:rFonts w:ascii="Arial" w:cs="Arial" w:eastAsia="Arial" w:hAnsi="Arial"/>
          <w:sz w:val="22"/>
          <w:szCs w:val="22"/>
        </w:rPr>
        <w:t xml:space="preserve">If this simulation or its results are referenced in the manuscript, we recommend the following limitations be stated explicitly alongside it:</w:t>
      </w:r>
    </w:p>
    <w:p>
      <w:pPr>
        <w:pStyle w:val="ListParagraph"/>
        <w:numPr>
          <w:ilvl w:val="0"/>
          <w:numId w:val="2"/>
        </w:numPr>
        <w:spacing w:after="100"/>
      </w:pPr>
      <w:r>
        <w:rPr>
          <w:rFonts w:ascii="Arial" w:cs="Arial" w:eastAsia="Arial" w:hAnsi="Arial"/>
          <w:sz w:val="22"/>
          <w:szCs w:val="22"/>
        </w:rPr>
        <w:t xml:space="preserve">The model is a qualitative dead-reckoning illustration, not a validated strapdown INS error-propagation model (no Kalman filtering, no true IMU mechanization equations, no Allan-variance calibration against real hardware datasheets).</w:t>
      </w:r>
    </w:p>
    <w:p>
      <w:pPr>
        <w:pStyle w:val="ListParagraph"/>
        <w:numPr>
          <w:ilvl w:val="0"/>
          <w:numId w:val="2"/>
        </w:numPr>
        <w:spacing w:after="100"/>
      </w:pPr>
      <w:r>
        <w:rPr>
          <w:rFonts w:ascii="Arial" w:cs="Arial" w:eastAsia="Arial" w:hAnsi="Arial"/>
          <w:sz w:val="22"/>
          <w:szCs w:val="22"/>
        </w:rPr>
        <w:t xml:space="preserve">Bias-instability and process-noise values (B₀, N₀) are relative severity scores chosen for visual and pedagogical separation between sensor classes, not measured or published physical specifications of any real sensor.</w:t>
      </w:r>
    </w:p>
    <w:p>
      <w:pPr>
        <w:pStyle w:val="ListParagraph"/>
        <w:numPr>
          <w:ilvl w:val="0"/>
          <w:numId w:val="2"/>
        </w:numPr>
        <w:spacing w:after="100"/>
      </w:pPr>
      <w:r>
        <w:rPr>
          <w:rFonts w:ascii="Arial" w:cs="Arial" w:eastAsia="Arial" w:hAnsi="Arial"/>
          <w:sz w:val="22"/>
          <w:szCs w:val="22"/>
        </w:rPr>
        <w:t xml:space="preserve">The Gaussian approximation used for the random variates driving the Gauss–Markov process and the ARW term (Eq. 14, sum of three uniforms) is not an exact normal distribution, though it is a reasonable approximation for this purpose.</w:t>
      </w:r>
    </w:p>
    <w:p>
      <w:pPr>
        <w:pStyle w:val="ListParagraph"/>
        <w:numPr>
          <w:ilvl w:val="0"/>
          <w:numId w:val="2"/>
        </w:numPr>
        <w:spacing w:after="100"/>
      </w:pPr>
      <w:r>
        <w:rPr>
          <w:rFonts w:ascii="Arial" w:cs="Arial" w:eastAsia="Arial" w:hAnsi="Arial"/>
          <w:sz w:val="22"/>
          <w:szCs w:val="22"/>
        </w:rPr>
        <w:t xml:space="preserve">The displayed/charted/logged error is a bounded stochastic realisation tied to a rigorous closed-form theoretical envelope (Eq. 11), not an unconstrained Monte Carlo simulation of the underlying process — a deliberate design choice to keep run-to-run comparisons reliable, but one that means the simulation reports representative EXPECTED behaviour rather than literal worst-case or best-case sample paths.</w:t>
      </w:r>
    </w:p>
    <w:p>
      <w:pPr>
        <w:pStyle w:val="ListParagraph"/>
        <w:numPr>
          <w:ilvl w:val="0"/>
          <w:numId w:val="2"/>
        </w:numPr>
        <w:spacing w:after="100"/>
      </w:pPr>
      <w:r>
        <w:rPr>
          <w:rFonts w:ascii="Arial" w:cs="Arial" w:eastAsia="Arial" w:hAnsi="Arial"/>
          <w:sz w:val="22"/>
          <w:szCs w:val="22"/>
        </w:rPr>
        <w:t xml:space="preserve">Wind disturbance is a constant-bias vector for the duration of a run, not a time-varying turbulence model.</w:t>
      </w:r>
    </w:p>
    <w:p>
      <w:pPr>
        <w:pStyle w:val="ListParagraph"/>
        <w:numPr>
          <w:ilvl w:val="0"/>
          <w:numId w:val="2"/>
        </w:numPr>
        <w:spacing w:after="100"/>
      </w:pPr>
      <w:r>
        <w:rPr>
          <w:rFonts w:ascii="Arial" w:cs="Arial" w:eastAsia="Arial" w:hAnsi="Arial"/>
          <w:sz w:val="22"/>
          <w:szCs w:val="22"/>
        </w:rPr>
        <w:t xml:space="preserve">The payload-mass noise penalty (Eq. 22) is illustrative and bounded; it is not derived from any vibration-isolation or aeroelastic analysis.</w:t>
      </w:r>
    </w:p>
    <w:p>
      <w:pPr>
        <w:pStyle w:val="ListParagraph"/>
        <w:numPr>
          <w:ilvl w:val="0"/>
          <w:numId w:val="2"/>
        </w:numPr>
        <w:spacing w:after="100"/>
      </w:pPr>
      <w:r>
        <w:rPr>
          <w:rFonts w:ascii="Arial" w:cs="Arial" w:eastAsia="Arial" w:hAnsi="Arial"/>
          <w:sz w:val="22"/>
          <w:szCs w:val="22"/>
        </w:rPr>
        <w:t xml:space="preserve">All sensors fly the identical true trajectory at the identical speed; the simulation isolates and compares estimation error only, and does not model any sensor-specific differences in achievable flight dynamics, payload capacity, or platform integration beyond the noise penalty above.</w:t>
      </w:r>
    </w:p>
    <w:p>
      <w:pPr>
        <w:pBdr>
          <w:left w:val="single" w:color="5EC8FF" w:sz="6" w:space="8"/>
        </w:pBdr>
        <w:spacing w:after="200" w:before="160"/>
        <w:ind w:left="200"/>
      </w:pPr>
      <w:r>
        <w:rPr>
          <w:rFonts w:ascii="Arial" w:cs="Arial" w:eastAsia="Arial" w:hAnsi="Arial"/>
          <w:i/>
          <w:iCs/>
          <w:color w:val="3A4A66"/>
          <w:sz w:val="20"/>
          <w:szCs w:val="20"/>
        </w:rPr>
        <w:t xml:space="preserve">Recommended citation framing: “To illustrate the qualitative drift and bandwidth trade-offs discussed above, we developed an interactive dead-reckoning simulation (Appendix/Supplementary Material X) in which a simulated unmanned platform flies a user-defined route under each sensing technology's characteristic bias-instability, correlation-time, and sample-rate regime. The simulation models sensor bias using the standard first-order Gauss–Markov process employed in inertial-navigation error analysis [2–4], combined with an independent angle/velocity random-walk term following the Allan-variance noise decomposition of IEEE Std 952-1997 [3, 5]. It is intended as a pedagogical visualisation of the trends established in Sections II–IV, not as a quantitatively calibrated performance prediction.”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EC8FF" w:sz="6" w:space="4"/>
      </w:pBdr>
      <w:spacing w:after="200" w:before="360"/>
      <w:outlineLvl w:val="0"/>
    </w:pPr>
    <w:rPr>
      <w:rFonts w:ascii="Arial" w:cs="Arial" w:eastAsia="Arial" w:hAnsi="Arial"/>
      <w:b/>
      <w:bCs/>
      <w:color w:val="1C2433"/>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A3344"/>
      <w:sz w:val="25"/>
      <w:szCs w:val="25"/>
    </w:rPr>
  </w:style>
  <w:style w:type="paragraph" w:styleId="Heading3">
    <w:name w:val="Heading 3"/>
    <w:basedOn w:val="Normal"/>
    <w:next w:val="Normal"/>
    <w:qFormat/>
    <w:pPr>
      <w:spacing w:after="120" w:before="220"/>
      <w:outlineLvl w:val="2"/>
    </w:pPr>
    <w:rPr>
      <w:rFonts w:ascii="Arial" w:cs="Arial" w:eastAsia="Arial" w:hAnsi="Arial"/>
      <w:b/>
      <w:bCs/>
      <w:i/>
      <w:iCs/>
      <w:color w:val="3A4A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2026-06-21T06:01:42.310Z</dcterms:created>
  <dcterms:modified xsi:type="dcterms:W3CDTF">2026-06-21T06:01:42.325Z</dcterms:modified>
</cp:coreProperties>
</file>

<file path=docProps/custom.xml><?xml version="1.0" encoding="utf-8"?>
<Properties xmlns="http://schemas.openxmlformats.org/officeDocument/2006/custom-properties" xmlns:vt="http://schemas.openxmlformats.org/officeDocument/2006/docPropsVTypes"/>
</file>