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1. ÚVOD A PŘÍBĚH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 hlubokých podzemních dolech bylo objeveno vzácné naleziště modrých energetických krystalů. Tyto krystaly jsou extrémně cenné pro svou schopnost uchovávat energii. Bohužel, důl je také plný ložisek podzemní síry – žlutých, nestabilních útvarů, které vznikly tisíciletým geologickým procesem. Tyto sírové útvary jsou křehké a jejich narušení může způsobit zřícení části dolu.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Dva týmy těžebních robotů byly vyslány do oddělených sekcí dolu. Jejich úkolem je vytěžit všechny modré krystaly ve své sekci a případně si pomoci přesunutím krystalů mezi sekcemi. Musí však dávat pozor na žlutá sírová ložiska – jejich přílišné narušení může vést ke ztrátě cenných bodů.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Cíl soutěžní úlohy:</w:t>
      </w:r>
      <w:r w:rsidDel="00000000" w:rsidR="00000000" w:rsidRPr="00000000">
        <w:rPr>
          <w:rtl w:val="0"/>
        </w:rPr>
        <w:t xml:space="preserve"> Sestavit a naprogramovat robota, který v časovém limitu 90 sekund, společně s robotem soupeřícího týmu, získá co nejvíce bodů těžbou a manipulací s modrými krystaly, přičemž se vyhne narušení žlutých sírových ložisek.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TECHNICKÉ DEFINICE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Základní pojmy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Blok</w:t>
      </w:r>
      <w:r w:rsidDel="00000000" w:rsidR="00000000" w:rsidRPr="00000000">
        <w:rPr>
          <w:rtl w:val="0"/>
        </w:rPr>
        <w:t xml:space="preserve">: Základní jednotka hrací plochy o rozměrech 280 mm × 280 mm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Původní pozice objektu</w:t>
      </w:r>
      <w:r w:rsidDel="00000000" w:rsidR="00000000" w:rsidRPr="00000000">
        <w:rPr>
          <w:rtl w:val="0"/>
        </w:rPr>
        <w:t xml:space="preserve">: Oblast 280 mm × 280 mm, kterou objekt zabíral před zahájením jízdy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Fyzický dotyk</w:t>
      </w:r>
      <w:r w:rsidDel="00000000" w:rsidR="00000000" w:rsidRPr="00000000">
        <w:rPr>
          <w:rtl w:val="0"/>
        </w:rPr>
        <w:t xml:space="preserve">: Kontakt jakékoliv části robota s objektem trvající minimálně 0,5 sekundy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Geometrický střed</w:t>
      </w:r>
      <w:r w:rsidDel="00000000" w:rsidR="00000000" w:rsidRPr="00000000">
        <w:rPr>
          <w:rtl w:val="0"/>
        </w:rPr>
        <w:t xml:space="preserve">: Bod v přesném středu objektu při pohledu shora (140 mm od všech hran u standardních bloků)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Měření posunutí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Vzdálenost posunutí se měří kolmo mezi původní pozicí hrany objektu a její novou pozicí. Rozlišujeme tři kategorie: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Minimální posunutí</w:t>
      </w:r>
      <w:r w:rsidDel="00000000" w:rsidR="00000000" w:rsidRPr="00000000">
        <w:rPr>
          <w:rtl w:val="0"/>
        </w:rPr>
        <w:t xml:space="preserve">: &lt; 140 mm (méně než polovina bloku)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commentRangeStart w:id="0"/>
      <w:r w:rsidDel="00000000" w:rsidR="00000000" w:rsidRPr="00000000">
        <w:rPr>
          <w:b w:val="1"/>
          <w:rtl w:val="0"/>
        </w:rPr>
        <w:t xml:space="preserve">Validní posunutí</w:t>
      </w:r>
      <w:r w:rsidDel="00000000" w:rsidR="00000000" w:rsidRPr="00000000">
        <w:rPr>
          <w:rtl w:val="0"/>
        </w:rPr>
        <w:t xml:space="preserve">: 140-250 mm (více než polovina, méně než celý blok, Vždy se musí posunutá pozice překrývat s původí pozicí bloku alesponň z 10%)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Nadměrné posunutí</w:t>
      </w:r>
      <w:r w:rsidDel="00000000" w:rsidR="00000000" w:rsidRPr="00000000">
        <w:rPr>
          <w:rtl w:val="0"/>
        </w:rPr>
        <w:t xml:space="preserve">: &gt; 280 mm (více než celý blok)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3. HRACÍ PLOCHA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Rozměry a rozdělení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Soutěžní plocha má celkové rozměry 2520 mm × 1680 mm a je rozdělena středovou přepážkou na dvě symetrické poloviny. Každá polovina má rozměry 1260 mm × 1680 mm (4,5 × 6 bloků). Středová přepážka je tvořena souvislou řadou dřevěných bloků o výšce 75 mm. Středová linie nemusí být vždy rovná, ale vždy bude symetrická při svislé ose.</w:t>
      </w:r>
    </w:p>
    <w:p w:rsidR="00000000" w:rsidDel="00000000" w:rsidP="00000000" w:rsidRDefault="00000000" w:rsidRPr="00000000" w14:paraId="0000001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31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Obrázek 1: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Ilustrační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 obrázek rozložení kostek (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kal, s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ry a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krystalů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) na hrací ploše. (Odstíny barev jsou pouze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ilustrační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31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Obrázek 2: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Ilustrační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 obrázek rozložení kostek (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kal, s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ry a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krystalů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) na hrací ploše. (Odstíny barev jsou pouze </w:t>
      </w:r>
      <w:r w:rsidDel="00000000" w:rsidR="00000000" w:rsidRPr="00000000">
        <w:rPr>
          <w:i w:val="1"/>
          <w:color w:val="0e2841"/>
          <w:sz w:val="18"/>
          <w:szCs w:val="18"/>
          <w:rtl w:val="0"/>
        </w:rPr>
        <w:t xml:space="preserve">ilustrační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</w:rPr>
        <w:drawing>
          <wp:inline distB="0" distT="0" distL="0" distR="0">
            <wp:extent cx="5760720" cy="3580130"/>
            <wp:effectExtent b="0" l="0" r="0" t="0"/>
            <wp:docPr descr="Obsah obrázku snímek obrazovky, čtverec, řada/pruh, Obdélník&#10;&#10;Popis byl vytvořen automaticky" id="2" name="image1.png"/>
            <a:graphic>
              <a:graphicData uri="http://schemas.openxmlformats.org/drawingml/2006/picture">
                <pic:pic>
                  <pic:nvPicPr>
                    <pic:cNvPr descr="Obsah obrázku snímek obrazovky, čtverec, řada/pruh, Obdélník&#10;&#10;Popis byl vytvořen automaticky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Obrázek 3: Rozložení z vrchu (Půdorys)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rPr/>
      </w:pPr>
      <w:r w:rsidDel="00000000" w:rsidR="00000000" w:rsidRPr="00000000">
        <w:rPr>
          <w:rFonts w:ascii="Aptos" w:cs="Aptos" w:eastAsia="Aptos" w:hAnsi="Aptos"/>
          <w:color w:val="000000"/>
        </w:rPr>
        <w:drawing>
          <wp:inline distB="0" distT="0" distL="0" distR="0">
            <wp:extent cx="5760720" cy="1189990"/>
            <wp:effectExtent b="0" l="0" r="0" t="0"/>
            <wp:docPr descr="Obsah obrázku snímek obrazovky, řada/pruh, Obdélník, text&#10;&#10;Popis byl vytvořen automaticky" id="4" name="image2.png"/>
            <a:graphic>
              <a:graphicData uri="http://schemas.openxmlformats.org/drawingml/2006/picture">
                <pic:pic>
                  <pic:nvPicPr>
                    <pic:cNvPr descr="Obsah obrázku snímek obrazovky, řada/pruh, Obdélník, text&#10;&#10;Popis byl vytvořen automaticky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Obrázek 4: Rozvržení ze předu (Nárys)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Objekty na ploše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commentRangeStart w:id="1"/>
      <w:r w:rsidDel="00000000" w:rsidR="00000000" w:rsidRPr="00000000">
        <w:rPr>
          <w:b w:val="1"/>
          <w:rtl w:val="0"/>
        </w:rPr>
        <w:t xml:space="preserve">Dřevěné překážky (šedé)</w:t>
      </w:r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Rozměry: 280 × 280 × 75 mm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Nepohyblivé, představují skalní útvary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Modré energetické krystaly (3D tisk)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Rozměry: 280 × 280 × 115 mm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Barva: Modrá </w:t>
      </w:r>
      <w:r w:rsidDel="00000000" w:rsidR="00000000" w:rsidRPr="00000000">
        <w:rPr>
          <w:highlight w:val="yellow"/>
          <w:rtl w:val="0"/>
        </w:rPr>
        <w:t xml:space="preserve">(TODO DOPLNIT konkrétní typ filamentu a trysku a nastavení)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Pohyblivé, hlavní cíl těžby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Žlutá sírová ložiska (3D tisk)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Rozměry: 280 × 280 × 115 mm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Barva: Žlutá </w:t>
      </w:r>
      <w:r w:rsidDel="00000000" w:rsidR="00000000" w:rsidRPr="00000000">
        <w:rPr>
          <w:highlight w:val="yellow"/>
          <w:rtl w:val="0"/>
        </w:rPr>
        <w:t xml:space="preserve">(TODO DOPLNIT konkrétní typ filamentu a trysku a nastavení)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Pohyblivé, jejich narušení = penalizace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Konfigurace mapy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Každá polovina obsahuje 2-5 modrých krystalů a 1-5 žlutých ložisek. Rozložení je vždy středově souměrné podle </w:t>
      </w:r>
      <w:r w:rsidDel="00000000" w:rsidR="00000000" w:rsidRPr="00000000">
        <w:rPr>
          <w:i w:val="1"/>
          <w:rtl w:val="0"/>
        </w:rPr>
        <w:t xml:space="preserve">geometrického </w:t>
      </w:r>
      <w:r w:rsidDel="00000000" w:rsidR="00000000" w:rsidRPr="00000000">
        <w:rPr>
          <w:rtl w:val="0"/>
        </w:rPr>
        <w:t xml:space="preserve">středu hracího stolu. Minimálně jeden modrý krystal může být umístěn na středové linii (dostupný oběma robotům). Konfigurace se mění mezi jednotlivými koly – celkem 5 různých variant.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BODOVACÍ SYSTÉM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Získání bodů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Dotyk modrého krystalu</w:t>
      </w:r>
      <w:r w:rsidDel="00000000" w:rsidR="00000000" w:rsidRPr="00000000">
        <w:rPr>
          <w:rtl w:val="0"/>
        </w:rPr>
        <w:t xml:space="preserve">: +1 bod (první dotyk každého krystalu)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Úspěšné přesunutí modrého krystalu</w:t>
      </w:r>
      <w:r w:rsidDel="00000000" w:rsidR="00000000" w:rsidRPr="00000000">
        <w:rPr>
          <w:rtl w:val="0"/>
        </w:rPr>
        <w:t xml:space="preserve">: +1 bod (posun o 140-280 mm)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Bonus za opatrnost</w:t>
      </w:r>
      <w:r w:rsidDel="00000000" w:rsidR="00000000" w:rsidRPr="00000000">
        <w:rPr>
          <w:rtl w:val="0"/>
        </w:rPr>
        <w:t xml:space="preserve">: +2 body (žádný dotyk žlutých ložisek po celou jízdu)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Přílišné přetlačení od soupeře</w:t>
      </w:r>
      <w:r w:rsidDel="00000000" w:rsidR="00000000" w:rsidRPr="00000000">
        <w:rPr>
          <w:rtl w:val="0"/>
        </w:rPr>
        <w:t xml:space="preserve">: +2 body (pokud soupeř odtlačí ze své strany krystal nebo síru přes povolený limit, jako kompenzace jsou uděleny body. V ten moment rozhodčí zasáhne do hrací plochy za účelem narovnání daného bloku zpět na maximální povolenou hranu, a to v moment, kdy rozhodčí nebo asistent uznají za vhodné zásah provést tak aby robot na dané straně hřiště byl co nejméně ovlivněn. Kolo se nepřerušuje.)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Ztráta bodů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Přílišné posunutí modrého krystalu</w:t>
      </w:r>
      <w:r w:rsidDel="00000000" w:rsidR="00000000" w:rsidRPr="00000000">
        <w:rPr>
          <w:rtl w:val="0"/>
        </w:rPr>
        <w:t xml:space="preserve">: -2 body (posun &gt; 280 mm)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Narušení žlutého ložiska</w:t>
      </w:r>
      <w:r w:rsidDel="00000000" w:rsidR="00000000" w:rsidRPr="00000000">
        <w:rPr>
          <w:rtl w:val="0"/>
        </w:rPr>
        <w:t xml:space="preserve">: -1 bod (posun &gt; 140 mm)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Přílišné posunutí na protihráčovu stranu</w:t>
      </w:r>
      <w:r w:rsidDel="00000000" w:rsidR="00000000" w:rsidRPr="00000000">
        <w:rPr>
          <w:rtl w:val="0"/>
        </w:rPr>
        <w:t xml:space="preserve">: -2 body (Posun &gt; 280 mm)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Podmínka validity skóre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DŮLEŽITÉ:</w:t>
      </w:r>
      <w:r w:rsidDel="00000000" w:rsidR="00000000" w:rsidRPr="00000000">
        <w:rPr>
          <w:rtl w:val="0"/>
        </w:rPr>
        <w:t xml:space="preserve"> Robot se musí během 90 sekund dotknout alespoň poloviny modrých krystalů, které jsou dostupné v jeho polovině stolu. V případě lichého počtu krystalů se zaokrouhluje nahoru (např. 3 krystaly = nutný dotyk 2 krystalů). Nesplnění = konečné skóre 0 bodů.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Pravidlo střídání manipulace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Robot nesmí dvakrát za sebou tlačit stejný modrý krystal. Mezi manipulacemi musí splnit ALESPOŇ JEDNU podmínku: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Přemístit se o minimálně 560 mm (2 bloky) od místa předchozí manipulace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Dotknout se jiného modrého krystalu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Změnit směr o 90° a přemístit se o minimálně 280 mm (1 blok)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Porušení: druhá a další manipulace se nepočítá pro zisk bodů.</w:t>
      </w:r>
    </w:p>
    <w:p w:rsidR="00000000" w:rsidDel="00000000" w:rsidP="00000000" w:rsidRDefault="00000000" w:rsidRPr="00000000" w14:paraId="0000003C">
      <w:pPr>
        <w:pStyle w:val="Heading1"/>
        <w:rPr/>
      </w:pPr>
      <w:commentRangeStart w:id="2"/>
      <w:commentRangeStart w:id="3"/>
      <w:r w:rsidDel="00000000" w:rsidR="00000000" w:rsidRPr="00000000">
        <w:rPr>
          <w:rtl w:val="0"/>
        </w:rPr>
        <w:t xml:space="preserve">5. SPECIÁLNÍ PRAVIDLA PRO 1. KOLO - KOOPERATIVNÍ BONUS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"Synchronizované shromáždění" (pouze 1. kolo)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Týmy mohou společně získat 10 bonusových bodů (5 bodů každý). Týmy se dozví své spárování 60 minut před soutěží, stejně tak jako konfiguraci mapy pro první kolo.</w:t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Podmínky pro získání bonusu: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Fáze 1 - Průzkum</w:t>
      </w:r>
      <w:r w:rsidDel="00000000" w:rsidR="00000000" w:rsidRPr="00000000">
        <w:rPr>
          <w:rtl w:val="0"/>
        </w:rPr>
        <w:t xml:space="preserve">: Každý robot se musí dotknout všech modrých krystalů ve své polovině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Fáze 2 - Definice shromaždiště</w:t>
      </w:r>
      <w:r w:rsidDel="00000000" w:rsidR="00000000" w:rsidRPr="00000000">
        <w:rPr>
          <w:rtl w:val="0"/>
        </w:rPr>
        <w:t xml:space="preserve">: Před startem týmy určí dva symetrické bloky jako "shromaždiště" (zapisuje se do protokolu)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Fáze 3 - Synchronizované setkání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Oba roboti musí být na svých shromaždištích SOUČASNĚ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Více než 50 % půdorysu robota na dříve určeném bloku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Setrvat na bloku nepřetržitě alespoň 3 sekundy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Komunikace je povolena pouze před startem. Během jízdy musí roboti jednat autonomně.</w:t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6. KONSTRUKCE ROBOTA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Povolené stavebnice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Education Mindstorms® 8527 NXT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Mindstorms® 31313 EV3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Education 45544 Mindstorms® (+ rozšíření 45560)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Mindstorms® EV3 Home Edition 31313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Education SPIKE™ Prime Set (+ Prime Expansion Set)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LEGO® Mindstorms® 51515 Robot Inventor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Použití pouze jedné sady + oficiální rozšíření, V případě motorů a senzorů platí, maximální povolení komponenty níže. Kombinování různých typů stavebnic zakázáno.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Maximální povolené komponenty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Nezávisle na typu stavebnice může robot obsahovat: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Řídící jednotka</w:t>
      </w:r>
      <w:r w:rsidDel="00000000" w:rsidR="00000000" w:rsidRPr="00000000">
        <w:rPr>
          <w:rtl w:val="0"/>
        </w:rPr>
        <w:t xml:space="preserve">: 1 kus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Motory</w:t>
      </w:r>
      <w:r w:rsidDel="00000000" w:rsidR="00000000" w:rsidRPr="00000000">
        <w:rPr>
          <w:rtl w:val="0"/>
        </w:rPr>
        <w:t xml:space="preserve">: 4 servomotory celkem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Senzory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1× ultrazvukový NEBO infračervený senzor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2× dotykový senzor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1× barevný/světelný senzor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1× gyroskopický senzor</w:t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Rozměry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Při startu</w:t>
      </w:r>
      <w:r w:rsidDel="00000000" w:rsidR="00000000" w:rsidRPr="00000000">
        <w:rPr>
          <w:rtl w:val="0"/>
        </w:rPr>
        <w:t xml:space="preserve">: max. 280 × 280 mm (výška neomezena)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Během jízdy</w:t>
      </w:r>
      <w:r w:rsidDel="00000000" w:rsidR="00000000" w:rsidRPr="00000000">
        <w:rPr>
          <w:rtl w:val="0"/>
        </w:rPr>
        <w:t xml:space="preserve">: robot se může rozložit (změnit svoji velikost)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Programování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Pouze blokové programování v oficiálním prostředí LEGO. Textové jazyky, modifikovaný firmware a externí knihovny zakázány.</w:t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7. PRŮBĚH SOUTĚŽNÍ JÍZDY</w:t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Časový harmonogram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Příprava</w:t>
      </w:r>
      <w:r w:rsidDel="00000000" w:rsidR="00000000" w:rsidRPr="00000000">
        <w:rPr>
          <w:rtl w:val="0"/>
        </w:rPr>
        <w:t xml:space="preserve">: 60 sekund (kalibrace senzorů, výběr programu, kooperativní domluva)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Jízda</w:t>
      </w:r>
      <w:r w:rsidDel="00000000" w:rsidR="00000000" w:rsidRPr="00000000">
        <w:rPr>
          <w:rtl w:val="0"/>
        </w:rPr>
        <w:t xml:space="preserve">: 90 sekund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Každý tým umístí robota kamkoliv ve své polovině. Oba roboti startují současně na pokyn rozhodčího stiskem tlačítka na řídící jednotce. Robot musí jednat zcela autonomně - jakékoliv ovládání v průběhu jízdy = diskvalifikace.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Pohyb a interakce</w:t>
      </w:r>
    </w:p>
    <w:p w:rsidR="00000000" w:rsidDel="00000000" w:rsidP="00000000" w:rsidRDefault="00000000" w:rsidRPr="00000000" w14:paraId="00000065">
      <w:pPr>
        <w:rPr/>
      </w:pPr>
      <w:commentRangeStart w:id="4"/>
      <w:r w:rsidDel="00000000" w:rsidR="00000000" w:rsidRPr="00000000">
        <w:rPr>
          <w:rtl w:val="0"/>
        </w:rPr>
        <w:t xml:space="preserve">Roboti se mohou pohybovat po své polovině a částečně vstoupit do soupeřovy poloviny pouze při manipulaci s krystaly na středové linii (max. 50 % robota může přesáhnout). Při setkání 2 robotů u stejného krystalu na středové linii (každý robot je na své polovině) je pouze na algoritmu robota, jak daný robot bude reagovat.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Ukončení jízdy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Jízda končí po 90 sekundách nebo předčasně při: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Opuštění hrací plochy (&gt; 50 % robota mimo herní stůl)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Upadnutí součásti robota na plochu herního stolu nebo herní objekty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Rozpadnutí celé konstrukce robota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Porušení pravidel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Rozhodnutí týmu</w:t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8. HODNOCENÍ A SOUTĚŽNÍ SYSTÉM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Struktura soutěže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Soutěž sestává z 5 kol, kterými projdou všechny týmy. V každém kole soutěží dva týmy současně na dané konfiguraci mapy. Systém párování zajišťuje, že se týmy potkají s různými soupeři.</w:t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Celkové hodnocení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Body ze všech 5 kol se sčítají. Při shodě bodů rozhoduje postupně: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Nejvyšší bodový zisk v jednotlivém kole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Počet kol s kladným skóre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Menší počet záporných bodů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Rozstřelové kolo (nová konfigurace, bez kooperativního bonusu)</w:t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9. ROLE ROZHODČÍCH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Hlavní rozhodčí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Zahajuje a ukončuje jízdy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Konečné rozhodnutí při sporech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Uděluje penalizace a diskvalifikace</w:t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Asistenti rozhodčího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Každý sleduje jednoho robota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Zaznamenává dotyky a manipulace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Měří posunutí bloků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Vyhlášení výsledků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Výsledky jsou oznámeny do 2 minut po ukončení jízdy. Protesty lze podat do 1 minuty po vyhlášení.</w:t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10. BEZPEČNOSTNÍ PRAVIDLA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Robot nesmí obsahovat ostré hrany nebo vystřelovat projektily. Týmy nesmí vstupovat do hrací oblasti během jízdy. Všichni účastníci musí dodržovat pokyny organizátorů a chovat se s respektem k soupeřům a jejich vybavení.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ominik Frolík" w:id="1" w:date="2025-09-08T15:07:06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žlutá a modrá. Barvy jsou kvůli případní barvosleposti jsou dostatečně kontrastní.  I pro senzory jsou dost rozlišitelné</w:t>
      </w:r>
    </w:p>
  </w:comment>
  <w:comment w:author="Dominik Frolík" w:id="3" w:date="2025-09-08T14:54:59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lichý počet týmů: sám si specifikuje shromaždiště jako ostatní a definuje 10 sekundové okno od zahájení jízdy, kdy se na shromaždiště dostaví a zastaví na alespoň 3 sekundy.</w:t>
      </w:r>
    </w:p>
  </w:comment>
  <w:comment w:author="Dominik Frolík" w:id="2" w:date="2025-09-08T15:05:23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Během prvního kola budou všichni roboti vyskládání před podiem. aby nikdo nemohl pracovat už a bylo to fér proti prvním týmum které by ten čas neměly. A během toho by každý dostal žetonek, a mohl klasovat a vhodit do něčeho žetonek (Ne pro svuj tým) a ohodnotit tak dle nich nejlepšího robota třeba podle designu. Hlas lidu rozhodne.</w:t>
      </w:r>
    </w:p>
  </w:comment>
  <w:comment w:author="Dominik Frolík" w:id="0" w:date="2025-09-08T15:23:58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Nikdy se nesmí posunout o víc jak 90% o proti své původní pozici. Boční bloky jako pevné budou fungovat jako kolejničky, A kdyby se vytáhly moc nešel by na středu z druhé strany zasunout zpět druhým robotem.</w:t>
      </w:r>
    </w:p>
  </w:comment>
  <w:comment w:author="Dominik Frolík" w:id="4" w:date="2025-09-08T14:47:39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Příklad: Pokud oba roboti začnou před jedním krystalem a dojde k přetlačování o krystal, 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Všechna pravidla na získávání a ztracení bodů zůstávají zachována; nikdo není benefitován ani penalizován.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Zadání soutěžní úlohy: Krystalový důl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c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