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bookmarkStart w:colFirst="0" w:colLast="0" w:name="_29ujqpejgiy" w:id="0"/>
      <w:bookmarkEnd w:id="0"/>
      <w:r w:rsidDel="00000000" w:rsidR="00000000" w:rsidRPr="00000000">
        <w:rPr>
          <w:rtl w:val="0"/>
        </w:rPr>
        <w:t xml:space="preserve">Документация по решению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r w:rsidDel="00000000" w:rsidR="00000000" w:rsidRPr="00000000">
        <w:rPr>
          <w:b w:val="1"/>
          <w:rtl w:val="0"/>
        </w:rPr>
        <w:t xml:space="preserve">Название кейса:</w:t>
      </w:r>
      <w:r w:rsidDel="00000000" w:rsidR="00000000" w:rsidRPr="00000000">
        <w:rPr>
          <w:rtl w:val="0"/>
        </w:rPr>
        <w:t xml:space="preserve"> Контроль и управление изменениями в тендерных закупках.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znwyqmsin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Тизер решения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разработали эффективное решение для анализа и сопоставления требований в тендерных закупках с использованием локальных моделей LLM. Решение включает продвинутые подходы к обработке текста с помощью промптинга, что позволяет точно выявлять соответствие между требованиями и спецификациями. Модели работают как на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так и на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, что значительно ускоряет обработку данных (время обработки одной пары документов сокращается с 1 минут при CPU до  4,5 секунд при использовании GPU).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локальной оценки решения и настройки модели произведена аугментации данных, что позволило улучшить результаты.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результате, наш подход позволяет эффективно анализировать документы, обеспечивая высокую точность и стабильность при различных запусках.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8.818181818181817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9lln59hy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РЕШЕНИЯ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2uwq29m0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экспериментов: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 анализа экспериментов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Определены общие блоки (подразделы) по документам: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 с блоками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drd3gk9cl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rto2op09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 общий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для локальной LLM, в который подаются два документа целиком и требуется провести сопоставление и анализ текста на предмет соответствия требований (UC) и спецификации (SSTS). Ожидаемый результат от LLM — данные по всем полям: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Level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Бейзлайн дал результат </w:t>
      </w:r>
      <w:r w:rsidDel="00000000" w:rsidR="00000000" w:rsidRPr="00000000">
        <w:rPr>
          <w:b w:val="1"/>
          <w:rtl w:val="0"/>
        </w:rPr>
        <w:t xml:space="preserve">0.22222</w:t>
      </w:r>
      <w:r w:rsidDel="00000000" w:rsidR="00000000" w:rsidRPr="00000000">
        <w:rPr>
          <w:rtl w:val="0"/>
        </w:rPr>
        <w:t xml:space="preserve"> (при </w:t>
      </w:r>
      <w:r w:rsidDel="00000000" w:rsidR="00000000" w:rsidRPr="00000000">
        <w:rPr>
          <w:b w:val="1"/>
          <w:rtl w:val="0"/>
        </w:rPr>
        <w:t xml:space="preserve">MSE 1.666</w:t>
      </w:r>
      <w:r w:rsidDel="00000000" w:rsidR="00000000" w:rsidRPr="00000000">
        <w:rPr>
          <w:rtl w:val="0"/>
        </w:rPr>
        <w:t xml:space="preserve">) на тренировочных данных.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kg3zrqyi2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по блокам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Рассматривались различные варианты деления документа: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 предложениям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абзацам/параграфам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разделам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Предварительное деление с помощью LLM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 было принято решение использовать деление по разделам как оптимальное, так как оно быстрее, чем LLM, и более эффективно, чем другие методы, кроме LLM.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dohrnml7jz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Разбиение документа на блоки (подразделы)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Определены общие блоки (подразделы) для документов. Пример для UC (Use Case):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Scenario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Scenario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logic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Стоит отметить, что в текстах часто встречаются опечатки, даже в наименованиях подразделов. Также разделы могут быть расположены не по порядку. С разбиением на блоки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tnj8somet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Алгоритм автоматического определения блоков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исключения проблем с опечатками автоматическое определение блоков (разделов) осуществляется по следующему алгоритму: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Деление всего текста на абзацы (параграфы) средствами разбора документов типа </w:t>
      </w:r>
      <w:r w:rsidDel="00000000" w:rsidR="00000000" w:rsidRPr="00000000">
        <w:rPr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(так как текст изначально представлен в виде абзацев).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каждого абзаца в эмбеддинг с помощью произвольной модели-эмбеддера (основанной на кодере BPE).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Сравнение косинусной близости абзаца с предопределенным названием раздела. Если косинусное сходство более </w:t>
      </w:r>
      <w:r w:rsidDel="00000000" w:rsidR="00000000" w:rsidRPr="00000000">
        <w:rPr>
          <w:b w:val="1"/>
          <w:rtl w:val="0"/>
        </w:rPr>
        <w:t xml:space="preserve">0.9</w:t>
      </w:r>
      <w:r w:rsidDel="00000000" w:rsidR="00000000" w:rsidRPr="00000000">
        <w:rPr>
          <w:rtl w:val="0"/>
        </w:rPr>
        <w:t xml:space="preserve">, то считается, что найден матчинг.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основе идентификаторов абзацев формируется словарь "наименование раздела" - "текст раздела".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Далее этот словарь используется для дальнейшего определения соответствия требованиям.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m82zppkwg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анализа соответствия разделов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анализе сопоставления разделов используется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, который, помимо полей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Compliance Level</w:t>
      </w:r>
      <w:r w:rsidDel="00000000" w:rsidR="00000000" w:rsidRPr="00000000">
        <w:rPr>
          <w:rtl w:val="0"/>
        </w:rPr>
        <w:t xml:space="preserve">, также определяет </w:t>
      </w:r>
      <w:r w:rsidDel="00000000" w:rsidR="00000000" w:rsidRPr="00000000">
        <w:rPr>
          <w:b w:val="1"/>
          <w:rtl w:val="0"/>
        </w:rPr>
        <w:t xml:space="preserve">Compliance Rate</w:t>
      </w:r>
      <w:r w:rsidDel="00000000" w:rsidR="00000000" w:rsidRPr="00000000">
        <w:rPr>
          <w:rtl w:val="0"/>
        </w:rPr>
        <w:t xml:space="preserve"> (численное значение сопоставления от 0 до 100). Также производится сравнение всего документа, и этому расчету присваивается вес. Все оценки сравнения переводятся в единую таблицу результатов по каждому документу.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результата (черновик):</w:t>
      </w:r>
    </w:p>
    <w:p w:rsidR="00000000" w:rsidDel="00000000" w:rsidP="00000000" w:rsidRDefault="00000000" w:rsidRPr="00000000" w14:paraId="0000003D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7223949" cy="23695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949" cy="236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iwno2m462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Проблемы с нестабильностью результатов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Наблюдались проблемы, что даже при низкой температуре генерации LLM результаты при разных запусках могли сильно меняться. Для стабилизации результатов были задействованы дополнительные параметры, такие как </w:t>
      </w:r>
      <w:r w:rsidDel="00000000" w:rsidR="00000000" w:rsidRPr="00000000">
        <w:rPr>
          <w:b w:val="1"/>
          <w:rtl w:val="0"/>
        </w:rPr>
        <w:t xml:space="preserve">top_k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top_p</w:t>
      </w:r>
      <w:r w:rsidDel="00000000" w:rsidR="00000000" w:rsidRPr="00000000">
        <w:rPr>
          <w:rtl w:val="0"/>
        </w:rPr>
        <w:t xml:space="preserve"> и другие.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be8stbjnt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Формирование сводной оценки по документу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Итоговый Complience Rate</w:t>
      </w:r>
      <w:r w:rsidDel="00000000" w:rsidR="00000000" w:rsidRPr="00000000">
        <w:rPr>
          <w:rtl w:val="0"/>
        </w:rPr>
        <w:t xml:space="preserve"> (значение от 0 до 100) для документа определяется как взвешенное усреднение, т.е. процент соответствия усредняется в зависимости от значения </w:t>
      </w:r>
      <w:r w:rsidDel="00000000" w:rsidR="00000000" w:rsidRPr="00000000">
        <w:rPr>
          <w:b w:val="1"/>
          <w:rtl w:val="0"/>
        </w:rPr>
        <w:t xml:space="preserve">веса (Weight)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lte5alnfd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Differences – два варианта расчета: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после чего производится суммаризация до сводного значения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Используется тот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который определен для общего документа (“All doc”).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uz7ao8juh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Description – два варианта расчета: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(включая итоговый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и исходные тексты), после чего проводится суммаризация итогового значения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Идея заключается в том, чтобы изначально выявить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для каждой части текста, рассчитать итоговый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(см. выше), а затем применить общий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со всеми данными для определения итогового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Этот метод требует больше времени и токенов.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и далее суммаризация до сводного значения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Используется тот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который определен для общего документа (“All doc”).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8wn3eezm36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Аугментация данных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Данных для обучения очень мало, поэтому рассматривались несколько вариантов аугментации: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Найти аналогичные документы в сети Интернет</w:t>
      </w:r>
      <w:r w:rsidDel="00000000" w:rsidR="00000000" w:rsidRPr="00000000">
        <w:rPr>
          <w:rtl w:val="0"/>
        </w:rPr>
        <w:t xml:space="preserve">:</w:t>
        <w:br w:type="textWrapping"/>
        <w:t xml:space="preserve">Есть возможность найти реальные данные, однако есть сомнения относительно их формата. Первичный поиск не дал результатов.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Сгенерировать через ChatGPT/Claude</w:t>
      </w:r>
      <w:r w:rsidDel="00000000" w:rsidR="00000000" w:rsidRPr="00000000">
        <w:rPr>
          <w:rtl w:val="0"/>
        </w:rPr>
        <w:t xml:space="preserve">:</w:t>
        <w:br w:type="textWrapping"/>
        <w:t xml:space="preserve">Вопрос заключается в том, что сгенерированные данные могут не отражать действительность, и возможно наличие смещения в данных.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Сгенерировать данные на основе существующих</w:t>
      </w:r>
      <w:r w:rsidDel="00000000" w:rsidR="00000000" w:rsidRPr="00000000">
        <w:rPr>
          <w:rtl w:val="0"/>
        </w:rPr>
        <w:t xml:space="preserve">:</w:t>
        <w:br w:type="textWrapping"/>
        <w:t xml:space="preserve">Это оптимальный выбор, хотя возможна проблема, что структура в файлах </w:t>
      </w:r>
      <w:r w:rsidDel="00000000" w:rsidR="00000000" w:rsidRPr="00000000">
        <w:rPr>
          <w:b w:val="1"/>
          <w:rtl w:val="0"/>
        </w:rPr>
        <w:t xml:space="preserve">SSTS</w:t>
      </w:r>
      <w:r w:rsidDel="00000000" w:rsidR="00000000" w:rsidRPr="00000000">
        <w:rPr>
          <w:rtl w:val="0"/>
        </w:rPr>
        <w:t xml:space="preserve"> может отличаться от реальных заявок и быть просто копией файлов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генерации положительных и отрицательных примеров: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Положительные примеры</w:t>
      </w:r>
      <w:r w:rsidDel="00000000" w:rsidR="00000000" w:rsidRPr="00000000">
        <w:rPr>
          <w:rtl w:val="0"/>
        </w:rPr>
        <w:t xml:space="preserve"> (полное совпадение):</w:t>
        <w:br w:type="textWrapping"/>
        <w:t xml:space="preserve">Берутся исходные файлы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 и просто создаются их копии, что гарантирует покрытие всех требований.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Негативные примеры</w:t>
      </w:r>
      <w:r w:rsidDel="00000000" w:rsidR="00000000" w:rsidRPr="00000000">
        <w:rPr>
          <w:rtl w:val="0"/>
        </w:rPr>
        <w:t xml:space="preserve">:</w:t>
        <w:br w:type="textWrapping"/>
        <w:t xml:space="preserve">Берутся файлы </w:t>
      </w:r>
      <w:r w:rsidDel="00000000" w:rsidR="00000000" w:rsidRPr="00000000">
        <w:rPr>
          <w:b w:val="1"/>
          <w:rtl w:val="0"/>
        </w:rPr>
        <w:t xml:space="preserve">SSTS</w:t>
      </w:r>
      <w:r w:rsidDel="00000000" w:rsidR="00000000" w:rsidRPr="00000000">
        <w:rPr>
          <w:rtl w:val="0"/>
        </w:rPr>
        <w:t xml:space="preserve"> и перемешиваются с идеей, что различные спецификации могут быть подложены к разным требованиям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подход позволил увеличить датасет в 3 раза: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Исходные данные — 12 шт.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Положительные примеры — 12 шт.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Негативные примеры — 12 шт.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zmgv3bjqk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Результаты аугментации данных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Увеличение данных позволило более точно оценивать модели и решения в целом. Результаты моделей стали более стабильными. Дополнительно введение аргументированных данных позволило провести оценку корректности бейзлайн модели для понимания возможных улучшений.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бейзлайн модель</w:t>
      </w:r>
      <w:r w:rsidDel="00000000" w:rsidR="00000000" w:rsidRPr="00000000">
        <w:rPr>
          <w:rtl w:val="0"/>
        </w:rPr>
        <w:t xml:space="preserve"> для положительных примеров (начинаются с “111”) чаще указывала на </w:t>
      </w:r>
      <w:r w:rsidDel="00000000" w:rsidR="00000000" w:rsidRPr="00000000">
        <w:rPr>
          <w:b w:val="1"/>
          <w:rtl w:val="0"/>
        </w:rPr>
        <w:t xml:space="preserve">FC/LC/PC</w:t>
      </w:r>
      <w:r w:rsidDel="00000000" w:rsidR="00000000" w:rsidRPr="00000000">
        <w:rPr>
          <w:rtl w:val="0"/>
        </w:rPr>
        <w:t xml:space="preserve">, а для негативных примеров (начинаются с “222”) чаще указывала на </w:t>
      </w:r>
      <w:r w:rsidDel="00000000" w:rsidR="00000000" w:rsidRPr="00000000">
        <w:rPr>
          <w:b w:val="1"/>
          <w:rtl w:val="0"/>
        </w:rPr>
        <w:t xml:space="preserve">PC/NC/NA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540925</wp:posOffset>
            </wp:positionV>
            <wp:extent cx="962025" cy="240506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613349</wp:posOffset>
            </wp:positionV>
            <wp:extent cx="828675" cy="233740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337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ujoez2yyj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Скорость расчета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Переход от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дал значительное ускорение — расчет стал занимать </w:t>
      </w:r>
      <w:r w:rsidDel="00000000" w:rsidR="00000000" w:rsidRPr="00000000">
        <w:rPr>
          <w:b w:val="1"/>
          <w:rtl w:val="0"/>
        </w:rPr>
        <w:t xml:space="preserve">54 секунды</w:t>
      </w:r>
      <w:r w:rsidDel="00000000" w:rsidR="00000000" w:rsidRPr="00000000">
        <w:rPr>
          <w:rtl w:val="0"/>
        </w:rPr>
        <w:t xml:space="preserve"> вместо </w:t>
      </w:r>
      <w:r w:rsidDel="00000000" w:rsidR="00000000" w:rsidRPr="00000000">
        <w:rPr>
          <w:b w:val="1"/>
          <w:rtl w:val="0"/>
        </w:rPr>
        <w:t xml:space="preserve">12 минут</w:t>
      </w:r>
      <w:r w:rsidDel="00000000" w:rsidR="00000000" w:rsidRPr="00000000">
        <w:rPr>
          <w:rtl w:val="0"/>
        </w:rPr>
        <w:t xml:space="preserve">. Однако не у всех членов команды есть видеокарты, поэтому разработка логики решения велась параллельно для обеих платформ: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s8witvkit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Влияние гиперпараметров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итогам анализа проведенных экспериментов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</w:t>
        </w:r>
      </w:hyperlink>
      <w:r w:rsidDel="00000000" w:rsidR="00000000" w:rsidRPr="00000000">
        <w:rPr>
          <w:rtl w:val="0"/>
        </w:rPr>
        <w:t xml:space="preserve">) было установлено, что настройки гиперпараметров при вызове локальных LLM оказывают большое влияние на результаты. К таким параметрам относятся: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Температура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top_k / top_p</w:t>
      </w:r>
      <w:r w:rsidDel="00000000" w:rsidR="00000000" w:rsidRPr="00000000">
        <w:rPr>
          <w:rtl w:val="0"/>
        </w:rPr>
        <w:t xml:space="preserve"> — параметры, управляющие правилами генерации следующего слова (например, </w:t>
      </w:r>
      <w:r w:rsidDel="00000000" w:rsidR="00000000" w:rsidRPr="00000000">
        <w:rPr>
          <w:b w:val="1"/>
          <w:rtl w:val="0"/>
        </w:rPr>
        <w:t xml:space="preserve">beam search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Штрафы</w:t>
      </w:r>
      <w:r w:rsidDel="00000000" w:rsidR="00000000" w:rsidRPr="00000000">
        <w:rPr>
          <w:rtl w:val="0"/>
        </w:rPr>
        <w:t xml:space="preserve"> — такие как </w:t>
      </w:r>
      <w:r w:rsidDel="00000000" w:rsidR="00000000" w:rsidRPr="00000000">
        <w:rPr>
          <w:b w:val="1"/>
          <w:rtl w:val="0"/>
        </w:rPr>
        <w:t xml:space="preserve">repeat_penalty</w:t>
      </w:r>
      <w:r w:rsidDel="00000000" w:rsidR="00000000" w:rsidRPr="00000000">
        <w:rPr>
          <w:rtl w:val="0"/>
        </w:rPr>
        <w:t xml:space="preserve"> и другие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u7h5r4jbek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Килл-фичи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Деление на разделы</w:t>
        <w:br w:type="textWrapping"/>
      </w:r>
      <w:r w:rsidDel="00000000" w:rsidR="00000000" w:rsidRPr="00000000">
        <w:rPr>
          <w:rtl w:val="0"/>
        </w:rPr>
        <w:t xml:space="preserve">Для оценки важности каждого раздела были использованы различные методы. Рассматривались следующие подходы для оценки значимости разделов: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Сходство общего эмбеддинга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сходство по предложениям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похожих объявлений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Косинусное сходство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Анализ применения методов семантического сходства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Compliance Level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sentence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BERT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Sentence-BERT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sentence similarity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11467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0b0a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ff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fd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8e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5e1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fd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8692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0d2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ce4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f7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0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26161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5cac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26771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da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afa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df6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c2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28561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af0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efb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2f3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30371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0b0a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5db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8dcc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b968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d7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ea7a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98d8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8efe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6583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cf8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6efe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0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0,818</w:t>
            </w:r>
          </w:p>
        </w:tc>
      </w:tr>
    </w:tbl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эти методы не позволяют четко сопоставить требования. Например, очень похожие документы на самом деле могут иметь значение </w:t>
      </w:r>
      <w:r w:rsidDel="00000000" w:rsidR="00000000" w:rsidRPr="00000000">
        <w:rPr>
          <w:b w:val="1"/>
          <w:rtl w:val="0"/>
        </w:rPr>
        <w:t xml:space="preserve">NC</w:t>
      </w:r>
      <w:r w:rsidDel="00000000" w:rsidR="00000000" w:rsidRPr="00000000">
        <w:rPr>
          <w:rtl w:val="0"/>
        </w:rPr>
        <w:t xml:space="preserve"> (не соответствует), что указывает на то, что недостаточно просто искать текстовые сходства. Необходимо учитывать именно сходство требований, а не только общие текстовые характеристики.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был проверен метод сходства через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, однако он не учитывает контекст документов. Для улучшения результатов требуется более глубокий анализ с учетом контекста. А также для создания качественного словаря требуется увеличить количество документов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zkdf4uwgj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Итоговое решение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</w:t>
      </w:r>
      <w:r w:rsidDel="00000000" w:rsidR="00000000" w:rsidRPr="00000000">
        <w:rPr>
          <w:b w:val="1"/>
          <w:rtl w:val="0"/>
        </w:rPr>
        <w:t xml:space="preserve">промптинга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(локальных моделей) генерация требуемого результата осуществляется в заданном формате, который затем распарсивается в итоговую таблицу.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Итоговое решение дало результат </w:t>
      </w:r>
      <w:r w:rsidDel="00000000" w:rsidR="00000000" w:rsidRPr="00000000">
        <w:rPr>
          <w:b w:val="1"/>
          <w:rtl w:val="0"/>
        </w:rPr>
        <w:t xml:space="preserve">0.777 </w:t>
      </w:r>
      <w:r w:rsidDel="00000000" w:rsidR="00000000" w:rsidRPr="00000000">
        <w:rPr>
          <w:rtl w:val="0"/>
        </w:rPr>
        <w:t xml:space="preserve">(при </w:t>
      </w:r>
      <w:r w:rsidDel="00000000" w:rsidR="00000000" w:rsidRPr="00000000">
        <w:rPr>
          <w:b w:val="1"/>
          <w:rtl w:val="0"/>
        </w:rPr>
        <w:t xml:space="preserve">MSE 0.333</w:t>
      </w:r>
      <w:r w:rsidDel="00000000" w:rsidR="00000000" w:rsidRPr="00000000">
        <w:rPr>
          <w:rtl w:val="0"/>
        </w:rPr>
        <w:t xml:space="preserve">) на тренировочных данных.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Итоговое решение</w:t>
      </w:r>
      <w:r w:rsidDel="00000000" w:rsidR="00000000" w:rsidRPr="00000000">
        <w:rPr>
          <w:rtl w:val="0"/>
        </w:rPr>
        <w:t xml:space="preserve"> позволяет выполнять код как с использованием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так и с использованием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. Использование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значительно сокращает время обработки, обеспечивая ускорение расчетов.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hibu779ct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улучшить: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подходы уровня </w:t>
      </w:r>
      <w:r w:rsidDel="00000000" w:rsidR="00000000" w:rsidRPr="00000000">
        <w:rPr>
          <w:b w:val="1"/>
          <w:rtl w:val="0"/>
        </w:rPr>
        <w:t xml:space="preserve">“High”</w:t>
      </w:r>
      <w:r w:rsidDel="00000000" w:rsidR="00000000" w:rsidRPr="00000000">
        <w:rPr>
          <w:rtl w:val="0"/>
        </w:rPr>
        <w:t xml:space="preserve">, которые были описаны выше.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Увеличить объем данных для более точной оценки и обучения модели.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идеальных промтов под текущею задачу для открытых LLM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расширенного датасета и обучение Lora адаптера 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инструкций для классификаций похожести текстов с привлечением максимального количества экспертов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Полный фантюнинг своей LLM под поставленную задачу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docs.google.com/spreadsheets/d/1nQyicVKDL6OcQBWqS-yTfViVwztdxVKllaEJv_1k5p0/edit?gid=0#gid=0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QyicVKDL6OcQBWqS-yTfViVwztdxVKllaEJv_1k5p0/edit?usp=sharing" TargetMode="External"/><Relationship Id="rId7" Type="http://schemas.openxmlformats.org/officeDocument/2006/relationships/hyperlink" Target="https://docs.google.com/spreadsheets/d/153ZVY9afFlBTPNctP-CW9XFLEWjo-vVXc1nIRJLZmJI/edit?gid=0#gid=0" TargetMode="External"/><Relationship Id="rId8" Type="http://schemas.openxmlformats.org/officeDocument/2006/relationships/hyperlink" Target="https://docs.google.com/spreadsheets/d/153ZVY9afFlBTPNctP-CW9XFLEWjo-vVXc1nIRJLZmJI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