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A7" w:rsidRPr="00BC4112" w:rsidRDefault="004C71A7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При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обработке естественного языка, существует два подхода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разрешения многозначности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: поверхностный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и глубокий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:rsidR="004C71A7" w:rsidRPr="00BC4112" w:rsidRDefault="004C71A7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В основе глубоких подходов лежит использование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знаний о мире. Например, знание того, что « неодушевлённая, материальная вещь может быть зелёным в смысле цвета, но не может быть зелёным в смысле неопытности», позволяет определить, в каком смысле слово «зеленый» употреблено в данном контексте. Такие подходы не настолько результативны на практике, поскольку такой класс знаний о мире, пусть и возможно хранить в удобном для восприятия компьютера формате, покрывает очень небольшие области нашей с вами жизни и не совсем применимы ко всем исследованиям. Надо сказать, что и этот подход тоже не всегда работает, например, в предложении «Директор был такой зелёный» пользуясь знаниями, невозможно определить, в данном случае директор зелёный потому что он позеленел или потому что он неопытен — зачастую это возможно определить только исходя не из контекста, а логики и смысла всего текста.</w:t>
      </w:r>
    </w:p>
    <w:p w:rsidR="004C71A7" w:rsidRPr="00BC4112" w:rsidRDefault="004C71A7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Поверхностные же подходы не пытаются понять текст, они лишь опираются на анализ близлежащих слов, например: если рядом со словом «bass» присутствуют слова «sea» или «fishing», скорее всего, что в данном случае имеет место значение в биологическом смысле. Эти правила могут быть автоматически извлечены, используя корпус текстов с размеченными значениями слов. Этот подход, пусть и не покрывает по мощности предыдущий, по эффективности на практике легко его обгоняет. Однако, всегда существуют подводные камни, например</w:t>
      </w:r>
      <w:r w:rsidR="003B1F33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,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как в предложении «The dogs bark at the tree», в котором рядом со словом «bark» содержатся слова и «tree», и «dogs».</w:t>
      </w:r>
    </w:p>
    <w:p w:rsidR="004C71A7" w:rsidRPr="00BC4112" w:rsidRDefault="004C71A7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Выделены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четыре основных метода разрешения многозначности:</w:t>
      </w:r>
    </w:p>
    <w:p w:rsidR="004C71A7" w:rsidRPr="00BC4112" w:rsidRDefault="004C71A7" w:rsidP="00BC4112">
      <w:pPr>
        <w:numPr>
          <w:ilvl w:val="0"/>
          <w:numId w:val="1"/>
        </w:numPr>
        <w:shd w:val="clear" w:color="auto" w:fill="FFFFFF"/>
        <w:spacing w:after="0" w:line="360" w:lineRule="exac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методы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использующие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тезаурусы, лексикографические базы данных –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методы,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основанные на знаниях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:rsidR="004C71A7" w:rsidRPr="00BC4112" w:rsidRDefault="004C71A7" w:rsidP="00BC4112">
      <w:pPr>
        <w:numPr>
          <w:ilvl w:val="0"/>
          <w:numId w:val="1"/>
        </w:numPr>
        <w:shd w:val="clear" w:color="auto" w:fill="FFFFFF"/>
        <w:spacing w:after="0" w:line="360" w:lineRule="exac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методы использующие размеченные корпуса текстов для тренировки классификатора –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метода обучения с учителем(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испытуемая система обучается посредством примеров «стимул-реакция»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</w:p>
    <w:p w:rsidR="005609BC" w:rsidRPr="00BC4112" w:rsidRDefault="004C71A7" w:rsidP="00BC4112">
      <w:pPr>
        <w:numPr>
          <w:ilvl w:val="0"/>
          <w:numId w:val="1"/>
        </w:numPr>
        <w:shd w:val="clear" w:color="auto" w:fill="FFFFFF"/>
        <w:spacing w:after="0" w:line="360" w:lineRule="exac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етоды использующие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вторичные знания, такие как определения терминов в толкованиях слов или 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выровненный двуязычный корпус – 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методы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обучения с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5609BC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частичным привлечением учителя;</w:t>
      </w:r>
    </w:p>
    <w:p w:rsidR="004C71A7" w:rsidRPr="00BC4112" w:rsidRDefault="005609BC" w:rsidP="00BC4112">
      <w:pPr>
        <w:numPr>
          <w:ilvl w:val="0"/>
          <w:numId w:val="1"/>
        </w:numPr>
        <w:shd w:val="clear" w:color="auto" w:fill="FFFFFF"/>
        <w:spacing w:after="0" w:line="360" w:lineRule="exac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методы использующие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неразмеченные корпуса данных - </w:t>
      </w:r>
      <w:r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методы обучения без учителя</w:t>
      </w:r>
      <w:r w:rsidR="004C71A7" w:rsidRPr="00BC411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:rsidR="003B1F33" w:rsidRPr="00BC4112" w:rsidRDefault="003B1F33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p w:rsidR="00072F8F" w:rsidRPr="00BC4112" w:rsidRDefault="00072F8F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>Методы, основанные на знаниях</w:t>
      </w:r>
    </w:p>
    <w:p w:rsidR="00072F8F" w:rsidRPr="00BC4112" w:rsidRDefault="00553255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  <w:lang w:val="ru-RU"/>
        </w:rPr>
        <w:t xml:space="preserve">Метод Леска - </w:t>
      </w:r>
      <w:r w:rsidR="00072F8F" w:rsidRPr="00BC4112">
        <w:rPr>
          <w:color w:val="000000"/>
          <w:sz w:val="28"/>
          <w:szCs w:val="28"/>
        </w:rPr>
        <w:t>метод, основанный на использовании знаний словаря. Он основывается на гипотезе, что слова, находящиеся рядом в тексте, связаны друг с другом и эту связь можно наблюдать у определений слов и их значений. Два (или более) слова могут оказаться близкими, если у обоих из них будет обнаружена пара значений с наибольшим пересечением слов в их определениях в словаре. К примеру, словосочетание «pine cone», в определениях обоих в одного из значений присутствует такие слова как «evergreen» и «tree». Также, как альтернативу предыдущему способу, можно использовать глобальную связь между этими словами, подсчитав семантическую близость каждой пары значений в</w:t>
      </w:r>
      <w:r w:rsidRPr="00BC4112">
        <w:rPr>
          <w:rStyle w:val="apple-converted-space"/>
          <w:color w:val="000000"/>
          <w:sz w:val="28"/>
          <w:szCs w:val="28"/>
        </w:rPr>
        <w:t xml:space="preserve"> </w:t>
      </w:r>
      <w:r w:rsidRPr="00BC4112">
        <w:rPr>
          <w:rStyle w:val="apple-converted-space"/>
          <w:color w:val="000000"/>
          <w:sz w:val="28"/>
          <w:szCs w:val="28"/>
          <w:lang w:val="en-US"/>
        </w:rPr>
        <w:t>WordNet</w:t>
      </w:r>
      <w:r w:rsidR="00072F8F" w:rsidRPr="00BC4112">
        <w:rPr>
          <w:color w:val="000000"/>
          <w:sz w:val="28"/>
          <w:szCs w:val="28"/>
        </w:rPr>
        <w:t>.</w:t>
      </w:r>
    </w:p>
    <w:p w:rsidR="00072F8F" w:rsidRPr="00BC4112" w:rsidRDefault="00072F8F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Как альтернативу вышеизложенным методам можно использовать общую семантическую близость значений слов, основанную на</w:t>
      </w:r>
      <w:r w:rsidRPr="00BC411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553255" w:rsidRPr="00BC4112">
        <w:rPr>
          <w:color w:val="000000"/>
          <w:sz w:val="28"/>
          <w:szCs w:val="28"/>
          <w:lang w:val="en-US"/>
        </w:rPr>
        <w:t>WordNet</w:t>
      </w:r>
      <w:r w:rsidR="00553255" w:rsidRPr="00BC4112">
        <w:rPr>
          <w:color w:val="000000"/>
          <w:sz w:val="28"/>
          <w:szCs w:val="28"/>
          <w:lang w:val="ru-RU"/>
        </w:rPr>
        <w:t>’</w:t>
      </w:r>
      <w:r w:rsidR="00553255" w:rsidRPr="00BC4112">
        <w:rPr>
          <w:color w:val="000000"/>
          <w:sz w:val="28"/>
          <w:szCs w:val="28"/>
        </w:rPr>
        <w:t>e.</w:t>
      </w:r>
      <w:r w:rsidR="00553255" w:rsidRPr="00BC4112">
        <w:rPr>
          <w:color w:val="000000"/>
          <w:sz w:val="28"/>
          <w:szCs w:val="28"/>
          <w:lang w:val="ru-RU"/>
        </w:rPr>
        <w:t xml:space="preserve"> </w:t>
      </w:r>
      <w:r w:rsidRPr="00BC4112">
        <w:rPr>
          <w:color w:val="000000"/>
          <w:sz w:val="28"/>
          <w:szCs w:val="28"/>
        </w:rPr>
        <w:t>Использование так называемых моделей управления («selectional preferences» или «selectional restrictions») также бывает довольно полезным. К примеру, используя знание, что слово «bass» в значении рыбы часто встречается со словом «cook» или «eat», мы можем разрешить многозначность в таком предложении как «I am cooking bass». Однако, создать подобные знания о мире чрезвычайно трудозатратно и практически невозможно.</w:t>
      </w:r>
    </w:p>
    <w:p w:rsidR="00553255" w:rsidRPr="00BC4112" w:rsidRDefault="00553255" w:rsidP="00BC4112">
      <w:pPr>
        <w:pStyle w:val="1"/>
        <w:shd w:val="clear" w:color="auto" w:fill="FFFFFF"/>
        <w:spacing w:before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Метод Леска</w:t>
      </w:r>
    </w:p>
    <w:p w:rsidR="003B1F33" w:rsidRPr="00BC4112" w:rsidRDefault="00553255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Идея метода заключалась в поиске значения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слова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словарных определений с учетом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sz w:val="28"/>
          <w:szCs w:val="28"/>
          <w:lang w:val="ru-RU"/>
        </w:rPr>
        <w:t>контекста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 это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слово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использовано. Основным критерием для выбора значения послужило следующее правило: заложенный в этом определении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sz w:val="28"/>
          <w:szCs w:val="28"/>
          <w:lang w:val="ru-RU"/>
        </w:rPr>
        <w:t>смысл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был частично совпадать со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смыслом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значений соседни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х слов в контексте</w:t>
      </w:r>
      <w:r w:rsidRPr="00BC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53255" w:rsidRPr="00BC4112" w:rsidRDefault="00553255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t>Принцип работы алгоритма</w:t>
      </w:r>
    </w:p>
    <w:p w:rsidR="00553255" w:rsidRPr="00BC4112" w:rsidRDefault="00553255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544E52"/>
          <w:sz w:val="28"/>
          <w:szCs w:val="28"/>
        </w:rPr>
      </w:pPr>
      <w:r w:rsidRPr="00BC4112">
        <w:rPr>
          <w:rFonts w:ascii="Times New Roman" w:hAnsi="Times New Roman" w:cs="Times New Roman"/>
          <w:color w:val="544E52"/>
          <w:sz w:val="28"/>
          <w:szCs w:val="28"/>
        </w:rPr>
        <w:t>Наглядное представление работы алгоритма Леска</w:t>
      </w:r>
    </w:p>
    <w:p w:rsidR="00553255" w:rsidRPr="00BC4112" w:rsidRDefault="00553255" w:rsidP="00BC4112">
      <w:pPr>
        <w:numPr>
          <w:ilvl w:val="0"/>
          <w:numId w:val="2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Отделение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контекста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для рассматриваемого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слова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— не более 10 ближайших по расположению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слов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3255" w:rsidRPr="00BC4112" w:rsidRDefault="00553255" w:rsidP="00BC4112">
      <w:pPr>
        <w:numPr>
          <w:ilvl w:val="0"/>
          <w:numId w:val="2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Поиск всех определений в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словаре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(любом другом подобном источнике знаний) для рассматриваемого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слова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3255" w:rsidRPr="00BC4112" w:rsidRDefault="00553255" w:rsidP="00BC4112">
      <w:pPr>
        <w:numPr>
          <w:ilvl w:val="0"/>
          <w:numId w:val="2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слов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контекста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в каждом найденном определении. Если какое-либо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слово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из контекста присутствует в определении, тогда этому определению дается балл (повышается процент верности определения для данного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контекста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553255" w:rsidRPr="00BC4112" w:rsidRDefault="00553255" w:rsidP="00BC4112">
      <w:pPr>
        <w:numPr>
          <w:ilvl w:val="0"/>
          <w:numId w:val="2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В качестве наиболее вероятного значения выбирается то, для которого такое пересечение оказалось больше.</w:t>
      </w:r>
    </w:p>
    <w:p w:rsidR="00553255" w:rsidRPr="00BC4112" w:rsidRDefault="00553255" w:rsidP="00BC4112">
      <w:pPr>
        <w:shd w:val="clear" w:color="auto" w:fill="FFFFFF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p w:rsidR="00553255" w:rsidRPr="00BC4112" w:rsidRDefault="00553255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t>Методы обучения с учителем</w:t>
      </w:r>
    </w:p>
    <w:p w:rsidR="00EB1DF9" w:rsidRPr="00BC4112" w:rsidRDefault="00EB1DF9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</w:p>
    <w:p w:rsidR="00553255" w:rsidRPr="00BC4112" w:rsidRDefault="00553255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Все методы обучения с учителем основаны на предположении, что контекст рассматриваемого нами слова предоставляет достаточно информации для того, чтобы вычислить то, в каком значении оно в данном случае применено (а значит знания, полученные из словарей и тезаурусов, отсекаются как лишние). Все модели обучения с учителем применялись к проблеме WSD, включая связанные с ними техники, такие как выбор переменных, оптимизаци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я параметров и смешанные модели</w:t>
      </w:r>
      <w:r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EB1DF9"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Метод опорных векторов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и метод обучения на примерах показали себя как одн</w:t>
      </w:r>
      <w:r w:rsidR="00EB1DF9" w:rsidRPr="00BC4112">
        <w:rPr>
          <w:rFonts w:ascii="Times New Roman" w:hAnsi="Times New Roman" w:cs="Times New Roman"/>
          <w:color w:val="000000"/>
          <w:sz w:val="28"/>
          <w:szCs w:val="28"/>
        </w:rPr>
        <w:t>и из наиболее высокоэффективных</w:t>
      </w:r>
      <w:r w:rsidR="00EB1DF9"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B1DF9" w:rsidRPr="00BC4112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 xml:space="preserve"> на сегодняшний день, возможно, потому что они могут справиться с многопараметрическими свойствами слов и контекстов. Однако, вышеперечисленные методы имеют в качестве узкого места требование иметь огромное количество вручную размеченных текстов для обучения, что, как уже говорилось, трудоёмко и дорого. Снова встаёт проблема обладания подобными размеченными корпусами.</w:t>
      </w:r>
    </w:p>
    <w:p w:rsidR="003346CB" w:rsidRPr="00BC4112" w:rsidRDefault="003346CB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t>Методы частичного обучения с учителем</w:t>
      </w:r>
    </w:p>
    <w:p w:rsidR="003346CB" w:rsidRPr="00BC4112" w:rsidRDefault="003346CB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82E97"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2E97"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бутстрэппинга</w:t>
      </w:r>
      <w:proofErr w:type="spellEnd"/>
      <w:r w:rsidR="00682E97"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является распространённым способом итеративного обучения и оценки классификатора для увеличения его эффективности. Алгоритм начинается с небольшого количества начальных данных (англ. seed data) для каждого слова: либо небольшое количество вручную введённых примеров контекстов либо пара безошибочных правил определения значения слова (к примеру, слово «play» в контексте слова «bass» почти всегда обозначает, что слово подразумевается в музыкальном значении). Эти данные используются для тренировки классификатора, применяя любой из вышеприведённых методов обучения с учителем. Затем, классификатор применяется на множестве уже неразмеченных текстов для извлечения большой тренирующей выборки, в которую включены только «надёжные» контексты. Процесс итеративно повторяется: каждый следующий классификатор обучается на соответствующем ему бо́льшем множестве контекстов — и повторяется до тех пор, пока весь корпус не покрыт либо пока не достигнуто максимальное количество итераций.</w:t>
      </w:r>
    </w:p>
    <w:p w:rsidR="003346CB" w:rsidRPr="00BC4112" w:rsidRDefault="003346CB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 xml:space="preserve">Другой метод использует большие объёмы неразмеченных текстов для получения информации о совместной встречаемости слов, что может значительно дополнить наши данные. Также, правильно выравненный билингвальный корпус может использоваться для разрешения кросс-языковой многозначности, так как многозначное слово в одном языке всегда </w:t>
      </w:r>
      <w:r w:rsidRPr="00BC4112">
        <w:rPr>
          <w:color w:val="000000"/>
          <w:sz w:val="28"/>
          <w:szCs w:val="28"/>
        </w:rPr>
        <w:lastRenderedPageBreak/>
        <w:t>переводится на другой язык в зависимости от своего значения, в котором оно употреблено. Этот метод в каком-то смысле тоже можно считать методом частичного обучения.</w:t>
      </w:r>
    </w:p>
    <w:p w:rsidR="003346CB" w:rsidRPr="00BC4112" w:rsidRDefault="003346CB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Все вышеперечисленные техники могут позволить адаптировать методы обучения с учителем к другим областям.</w:t>
      </w:r>
    </w:p>
    <w:p w:rsidR="003346CB" w:rsidRPr="00BC4112" w:rsidRDefault="003346CB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t>Методы обучения без учителя</w:t>
      </w:r>
    </w:p>
    <w:p w:rsidR="003346CB" w:rsidRPr="00BC4112" w:rsidRDefault="003346CB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Данный вид методов — одна из наиболее сложных WSD-задач. Основным предположением этого метода является утверждение: «схожие значения встречаются в схожих контекстах» и таким образом они могут быть извлечены из текста с помощью кластеризации, используя некоторую меру схожести контекстов</w:t>
      </w:r>
      <w:hyperlink r:id="rId5" w:anchor="citenote29" w:history="1">
        <w:r w:rsidRPr="00BC4112">
          <w:rPr>
            <w:rStyle w:val="a4"/>
            <w:color w:val="1559B5"/>
            <w:sz w:val="28"/>
            <w:szCs w:val="28"/>
            <w:bdr w:val="none" w:sz="0" w:space="0" w:color="auto" w:frame="1"/>
            <w:vertAlign w:val="superscript"/>
          </w:rPr>
          <w:t>[29]</w:t>
        </w:r>
      </w:hyperlink>
      <w:r w:rsidRPr="00BC4112">
        <w:rPr>
          <w:color w:val="000000"/>
          <w:sz w:val="28"/>
          <w:szCs w:val="28"/>
        </w:rPr>
        <w:t>. Тогда, новые контексты могут быть причислены к одному из ближайших кластеров. Производительность метода безусловно ниже других методов, однако сравнение несколько проблематично из-за необходимости проецирования полученных кластеров на имеющиеся в словаре значения. Если же проецирование не требуется, то можно произвести оценки кластеризации (включая энтропию и чистоту). Учёные возлагают большую надежду на то, что методы обучения без учителя смогут помочь превозм</w:t>
      </w:r>
      <w:r w:rsidR="00682E97" w:rsidRPr="00BC4112">
        <w:rPr>
          <w:color w:val="000000"/>
          <w:sz w:val="28"/>
          <w:szCs w:val="28"/>
        </w:rPr>
        <w:t xml:space="preserve">очь недостатки получения знаний, </w:t>
      </w:r>
      <w:r w:rsidRPr="00BC4112">
        <w:rPr>
          <w:color w:val="000000"/>
          <w:sz w:val="28"/>
          <w:szCs w:val="28"/>
        </w:rPr>
        <w:t>так как они не требуют решения чрезмерно трудоёмких задач по синтаксической и семантической разметке всего корпуса.</w:t>
      </w:r>
    </w:p>
    <w:p w:rsidR="00EF19C4" w:rsidRPr="00BC4112" w:rsidRDefault="00EF19C4" w:rsidP="00BC4112">
      <w:pPr>
        <w:pStyle w:val="2"/>
        <w:shd w:val="clear" w:color="auto" w:fill="FFFFFF"/>
        <w:spacing w:before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О процессе разрешения многозначности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Вообще, под неоднозначностью (или многозначностью) языкового выражения или речевого произведения (текста) понимают наличие у него одновременно нескольких различных смыслов</w:t>
      </w:r>
      <w:hyperlink r:id="rId6" w:anchor="citenote1" w:history="1">
        <w:r w:rsidRPr="00BC4112">
          <w:rPr>
            <w:rStyle w:val="a4"/>
            <w:color w:val="1559B5"/>
            <w:sz w:val="28"/>
            <w:szCs w:val="28"/>
            <w:bdr w:val="none" w:sz="0" w:space="0" w:color="auto" w:frame="1"/>
            <w:vertAlign w:val="superscript"/>
          </w:rPr>
          <w:t>[1]</w:t>
        </w:r>
      </w:hyperlink>
      <w:r w:rsidRPr="00BC4112">
        <w:rPr>
          <w:color w:val="000000"/>
          <w:sz w:val="28"/>
          <w:szCs w:val="28"/>
        </w:rPr>
        <w:t>. Учёные разделяют несколько типов подобной многозначности: лексическую, синтаксическую и речевую, однако термин «WSD» включает в себя разрешение именно лексической (смысловой).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О чём речь, можно понять из следующего примера с неоднозначным словом «ключ»:</w:t>
      </w:r>
    </w:p>
    <w:p w:rsidR="00EF19C4" w:rsidRPr="00BC4112" w:rsidRDefault="00EF19C4" w:rsidP="00BC4112">
      <w:pPr>
        <w:numPr>
          <w:ilvl w:val="0"/>
          <w:numId w:val="3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ключ как инструмент для открывания</w:t>
      </w:r>
    </w:p>
    <w:p w:rsidR="00EF19C4" w:rsidRPr="00BC4112" w:rsidRDefault="00EF19C4" w:rsidP="00BC4112">
      <w:pPr>
        <w:numPr>
          <w:ilvl w:val="0"/>
          <w:numId w:val="3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ключ как источник воды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а также 3 контекста:</w:t>
      </w:r>
    </w:p>
    <w:p w:rsidR="00EF19C4" w:rsidRPr="00BC4112" w:rsidRDefault="00EF19C4" w:rsidP="00BC4112">
      <w:pPr>
        <w:numPr>
          <w:ilvl w:val="0"/>
          <w:numId w:val="4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Ключ подошёл, дверь открылась</w:t>
      </w:r>
    </w:p>
    <w:p w:rsidR="00EF19C4" w:rsidRPr="00BC4112" w:rsidRDefault="00EF19C4" w:rsidP="00BC4112">
      <w:pPr>
        <w:numPr>
          <w:ilvl w:val="0"/>
          <w:numId w:val="4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напился из ключа</w:t>
      </w:r>
    </w:p>
    <w:p w:rsidR="00EF19C4" w:rsidRPr="00BC4112" w:rsidRDefault="00EF19C4" w:rsidP="00BC4112">
      <w:pPr>
        <w:numPr>
          <w:ilvl w:val="0"/>
          <w:numId w:val="4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Жизнь бьёт ключом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Для человека является очевидным, что в первом предложении слово «</w:t>
      </w:r>
      <w:r w:rsidRPr="00BC4112">
        <w:rPr>
          <w:i/>
          <w:iCs/>
          <w:color w:val="000000"/>
          <w:sz w:val="28"/>
          <w:szCs w:val="28"/>
        </w:rPr>
        <w:t>ключ</w:t>
      </w:r>
      <w:r w:rsidRPr="00BC4112">
        <w:rPr>
          <w:color w:val="000000"/>
          <w:sz w:val="28"/>
          <w:szCs w:val="28"/>
        </w:rPr>
        <w:t xml:space="preserve">» используется в первом значении, во втором предложении — соответственно во втором значении, а в третьем — возможны варианты. Разработка </w:t>
      </w:r>
      <w:r w:rsidRPr="00BC4112">
        <w:rPr>
          <w:color w:val="000000"/>
          <w:sz w:val="28"/>
          <w:szCs w:val="28"/>
        </w:rPr>
        <w:lastRenderedPageBreak/>
        <w:t>алгоритмов, имитирующих подобную способность человека может подчас становиться сложнейшей задачей.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Процесс разрешения требует нескольких вещей:</w:t>
      </w:r>
      <w:r w:rsidRPr="00BC4112">
        <w:rPr>
          <w:rStyle w:val="apple-converted-space"/>
          <w:color w:val="000000"/>
          <w:sz w:val="28"/>
          <w:szCs w:val="28"/>
        </w:rPr>
        <w:t> </w:t>
      </w:r>
      <w:hyperlink r:id="rId7" w:tooltip="Электронный словарь" w:history="1">
        <w:r w:rsidRPr="00BC4112">
          <w:rPr>
            <w:rStyle w:val="a4"/>
            <w:color w:val="1559B5"/>
            <w:sz w:val="28"/>
            <w:szCs w:val="28"/>
            <w:bdr w:val="none" w:sz="0" w:space="0" w:color="auto" w:frame="1"/>
          </w:rPr>
          <w:t>системы словарных знаний</w:t>
        </w:r>
      </w:hyperlink>
      <w:r w:rsidRPr="00BC4112">
        <w:rPr>
          <w:rStyle w:val="apple-converted-space"/>
          <w:color w:val="000000"/>
          <w:sz w:val="28"/>
          <w:szCs w:val="28"/>
        </w:rPr>
        <w:t> </w:t>
      </w:r>
      <w:r w:rsidRPr="00BC4112">
        <w:rPr>
          <w:color w:val="000000"/>
          <w:sz w:val="28"/>
          <w:szCs w:val="28"/>
        </w:rPr>
        <w:t>для определения множества значений слов и</w:t>
      </w:r>
      <w:r w:rsidRPr="00BC4112">
        <w:rPr>
          <w:rStyle w:val="apple-converted-space"/>
          <w:color w:val="000000"/>
          <w:sz w:val="28"/>
          <w:szCs w:val="28"/>
        </w:rPr>
        <w:t> </w:t>
      </w:r>
      <w:hyperlink r:id="rId8" w:tooltip="Корпусная лингвистика" w:history="1">
        <w:r w:rsidRPr="00BC4112">
          <w:rPr>
            <w:rStyle w:val="a4"/>
            <w:color w:val="1559B5"/>
            <w:sz w:val="28"/>
            <w:szCs w:val="28"/>
            <w:bdr w:val="none" w:sz="0" w:space="0" w:color="auto" w:frame="1"/>
          </w:rPr>
          <w:t>корпус</w:t>
        </w:r>
      </w:hyperlink>
      <w:r w:rsidRPr="00BC4112">
        <w:rPr>
          <w:rStyle w:val="apple-converted-space"/>
          <w:color w:val="000000"/>
          <w:sz w:val="28"/>
          <w:szCs w:val="28"/>
        </w:rPr>
        <w:t> </w:t>
      </w:r>
      <w:r w:rsidRPr="00BC4112">
        <w:rPr>
          <w:color w:val="000000"/>
          <w:sz w:val="28"/>
          <w:szCs w:val="28"/>
        </w:rPr>
        <w:t>текстов для разрешения (в некоторых случаях могут потребоваться</w:t>
      </w:r>
      <w:r w:rsidRPr="00BC4112">
        <w:rPr>
          <w:rStyle w:val="apple-converted-space"/>
          <w:color w:val="000000"/>
          <w:sz w:val="28"/>
          <w:szCs w:val="28"/>
        </w:rPr>
        <w:t> </w:t>
      </w:r>
      <w:hyperlink r:id="rId9" w:anchor=".D0.92.D0.BD.D0.B5.D1.88.D0.BD.D0.B8.D0.B5_.D0.B8.D1.81.D1.82.D0.BE.D1.87.D0.BD.D0.B8.D0.BA.D0.B8_.D0.B7.D0.BD.D0.B0.D0.BD.D0.B8.D0.B9" w:tooltip="Разрешение лексической многозначности" w:history="1">
        <w:r w:rsidRPr="00BC4112">
          <w:rPr>
            <w:rStyle w:val="a4"/>
            <w:color w:val="1559B5"/>
            <w:sz w:val="28"/>
            <w:szCs w:val="28"/>
            <w:bdr w:val="none" w:sz="0" w:space="0" w:color="auto" w:frame="1"/>
          </w:rPr>
          <w:t>иные источники знаний</w:t>
        </w:r>
      </w:hyperlink>
      <w:r w:rsidRPr="00BC4112">
        <w:rPr>
          <w:color w:val="000000"/>
          <w:sz w:val="28"/>
          <w:szCs w:val="28"/>
        </w:rPr>
        <w:t>).</w:t>
      </w:r>
    </w:p>
    <w:p w:rsidR="00EF19C4" w:rsidRPr="00BC4112" w:rsidRDefault="00EF19C4" w:rsidP="00BC4112">
      <w:pPr>
        <w:pStyle w:val="3"/>
        <w:shd w:val="clear" w:color="auto" w:fill="FFFFFF"/>
        <w:spacing w:before="0" w:beforeAutospacing="0" w:after="0" w:afterAutospacing="0" w:line="360" w:lineRule="exact"/>
        <w:jc w:val="both"/>
        <w:rPr>
          <w:b w:val="0"/>
          <w:bCs w:val="0"/>
          <w:color w:val="000000"/>
          <w:sz w:val="28"/>
          <w:szCs w:val="28"/>
        </w:rPr>
      </w:pPr>
      <w:r w:rsidRPr="00BC4112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</w:rPr>
        <w:t>Другие методы</w:t>
      </w:r>
    </w:p>
    <w:p w:rsidR="00EF19C4" w:rsidRPr="00BC4112" w:rsidRDefault="00EF19C4" w:rsidP="00BC4112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  <w:r w:rsidRPr="00BC4112">
        <w:rPr>
          <w:color w:val="000000"/>
          <w:sz w:val="28"/>
          <w:szCs w:val="28"/>
        </w:rPr>
        <w:t>Также существуют другие методы, основанные на совершенно отличающихся от вышеперечисленных принципах:</w:t>
      </w:r>
    </w:p>
    <w:p w:rsidR="00EF19C4" w:rsidRPr="00BC4112" w:rsidRDefault="00EF19C4" w:rsidP="00BC4112">
      <w:pPr>
        <w:numPr>
          <w:ilvl w:val="0"/>
          <w:numId w:val="8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Определение доминантности значения слова (Determining Word Sense Dominance)</w:t>
      </w:r>
      <w:hyperlink r:id="rId10" w:anchor="citenote30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[30]</w:t>
        </w:r>
      </w:hyperlink>
      <w:hyperlink r:id="rId11" w:anchor="citenote31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[31]</w:t>
        </w:r>
      </w:hyperlink>
      <w:hyperlink r:id="rId12" w:anchor="citenote32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[32]</w:t>
        </w:r>
      </w:hyperlink>
      <w:hyperlink r:id="rId13" w:anchor="citenote33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[33]</w:t>
        </w:r>
      </w:hyperlink>
      <w:r w:rsidRPr="00BC41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19C4" w:rsidRPr="00BC4112" w:rsidRDefault="00EF19C4" w:rsidP="00BC4112">
      <w:pPr>
        <w:numPr>
          <w:ilvl w:val="0"/>
          <w:numId w:val="8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Разрешение, основанное на темах (доменах) корпуса (Domain-Driven Disambiguation)</w:t>
      </w:r>
      <w:hyperlink r:id="rId14" w:anchor="citenote34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[34]</w:t>
        </w:r>
      </w:hyperlink>
      <w:hyperlink r:id="rId15" w:anchor="citenote35" w:history="1">
        <w:r w:rsidRPr="00BC4112">
          <w:rPr>
            <w:rStyle w:val="a4"/>
            <w:rFonts w:ascii="Times New Roman" w:hAnsi="Times New Roman" w:cs="Times New Roman"/>
            <w:color w:val="1559B5"/>
            <w:sz w:val="28"/>
            <w:szCs w:val="28"/>
            <w:bdr w:val="none" w:sz="0" w:space="0" w:color="auto" w:frame="1"/>
            <w:vertAlign w:val="superscript"/>
          </w:rPr>
          <w:t>[35]</w:t>
        </w:r>
      </w:hyperlink>
    </w:p>
    <w:p w:rsidR="00EF19C4" w:rsidRPr="00BC4112" w:rsidRDefault="00EF19C4" w:rsidP="00BC4112">
      <w:pPr>
        <w:numPr>
          <w:ilvl w:val="0"/>
          <w:numId w:val="8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WSD, использующее кросс-языковые данные (Cross-Lingual Evidence)</w:t>
      </w:r>
    </w:p>
    <w:p w:rsidR="00EF19C4" w:rsidRPr="00BC4112" w:rsidRDefault="00EF19C4" w:rsidP="00BC4112">
      <w:pPr>
        <w:pStyle w:val="2"/>
        <w:shd w:val="clear" w:color="auto" w:fill="FFFFFF"/>
        <w:spacing w:before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Внешние источники знаний</w:t>
      </w:r>
    </w:p>
    <w:p w:rsidR="00EF19C4" w:rsidRPr="00BC4112" w:rsidRDefault="00EF19C4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Знания являются одними из ключевых моментов разрешения многозначности: они предоставляют данные, на которые опирается сам процесс разрешения. Эти данные могут быть как корпусы текстов, так и словари, тезурусы, глоссарии, онтологии и т. д.:</w:t>
      </w:r>
    </w:p>
    <w:p w:rsidR="00EF19C4" w:rsidRPr="00BC4112" w:rsidRDefault="00EF19C4" w:rsidP="00BC4112">
      <w:pPr>
        <w:numPr>
          <w:ilvl w:val="0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Структурированные источники:</w:t>
      </w:r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</w:t>
      </w:r>
      <w:proofErr w:type="spellStart"/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езаурусы</w:t>
      </w:r>
      <w:proofErr w:type="spellEnd"/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Электронные словари</w:t>
      </w:r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Онтологии</w:t>
      </w:r>
    </w:p>
    <w:p w:rsidR="00EF19C4" w:rsidRPr="00BC4112" w:rsidRDefault="00EF19C4" w:rsidP="00BC4112">
      <w:pPr>
        <w:numPr>
          <w:ilvl w:val="0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Неструктурированные:</w:t>
      </w:r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Текстовый корпус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: аннотированный значениями слов (sense-annotated corpora) и неаннотированный (raw corpora)</w:t>
      </w:r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Знания о совместной встречаемости слов (Collocation resources)</w:t>
      </w:r>
    </w:p>
    <w:p w:rsidR="00EF19C4" w:rsidRPr="00BC4112" w:rsidRDefault="00EF19C4" w:rsidP="00BC4112">
      <w:pPr>
        <w:numPr>
          <w:ilvl w:val="1"/>
          <w:numId w:val="9"/>
        </w:numPr>
        <w:shd w:val="clear" w:color="auto" w:fill="FFFFFF"/>
        <w:spacing w:after="0" w:line="360" w:lineRule="exact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112">
        <w:rPr>
          <w:rFonts w:ascii="Times New Roman" w:hAnsi="Times New Roman" w:cs="Times New Roman"/>
          <w:color w:val="000000"/>
          <w:sz w:val="28"/>
          <w:szCs w:val="28"/>
        </w:rPr>
        <w:t>Другие ресурсы, такие как: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списки встречаемости сло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C411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C411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стоплисты</w:t>
      </w:r>
      <w:r w:rsidRPr="00BC4112">
        <w:rPr>
          <w:rFonts w:ascii="Times New Roman" w:hAnsi="Times New Roman" w:cs="Times New Roman"/>
          <w:color w:val="000000"/>
          <w:sz w:val="28"/>
          <w:szCs w:val="28"/>
        </w:rPr>
        <w:t>, доменные теги</w:t>
      </w:r>
      <w:r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BC4112">
        <w:rPr>
          <w:rFonts w:ascii="Times New Roman" w:hAnsi="Times New Roman" w:cs="Times New Roman"/>
          <w:color w:val="000000"/>
          <w:sz w:val="28"/>
          <w:szCs w:val="28"/>
          <w:lang w:val="ru-RU"/>
        </w:rPr>
        <w:t>т.д</w:t>
      </w:r>
      <w:proofErr w:type="spellEnd"/>
      <w:r w:rsidRPr="00BC41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346CB" w:rsidRPr="00BC4112" w:rsidRDefault="003346CB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A5" w:rsidRPr="00BC4112" w:rsidRDefault="00E971A5" w:rsidP="00BC4112">
      <w:p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C4112">
        <w:rPr>
          <w:rFonts w:ascii="Times New Roman" w:hAnsi="Times New Roman" w:cs="Times New Roman"/>
          <w:color w:val="FF0000"/>
          <w:sz w:val="28"/>
          <w:szCs w:val="28"/>
          <w:lang w:val="en-US"/>
        </w:rPr>
        <w:t>Polysemy.pdf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Среди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основных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разрешения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лексической многозначности выделяют: методы,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использующие внешние источники информации, 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базирующиеся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машинном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обучении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работающие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размеченных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корпусах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текстов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Также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применяются комбинации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этих методов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По другой классификации, методы разрешения лексической многозначности различают по типу используемых </w:t>
      </w:r>
      <w:proofErr w:type="spellStart"/>
      <w:r w:rsidRPr="00BC4112">
        <w:rPr>
          <w:rFonts w:ascii="Times New Roman" w:eastAsia="SFTI1095" w:hAnsi="Times New Roman" w:cs="Times New Roman"/>
          <w:sz w:val="28"/>
          <w:szCs w:val="28"/>
        </w:rPr>
        <w:t>внешних</w:t>
      </w:r>
      <w:proofErr w:type="spellEnd"/>
      <w:r w:rsidRPr="00BC4112">
        <w:rPr>
          <w:rFonts w:ascii="Times New Roman" w:eastAsia="SFTI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TI1095" w:hAnsi="Times New Roman" w:cs="Times New Roman"/>
          <w:sz w:val="28"/>
          <w:szCs w:val="28"/>
        </w:rPr>
        <w:t>источников</w:t>
      </w:r>
      <w:proofErr w:type="spellEnd"/>
      <w:r w:rsidRPr="00BC4112">
        <w:rPr>
          <w:rFonts w:ascii="Times New Roman" w:eastAsia="SFTI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TI1095" w:hAnsi="Times New Roman" w:cs="Times New Roman"/>
          <w:sz w:val="28"/>
          <w:szCs w:val="28"/>
        </w:rPr>
        <w:t>информации</w:t>
      </w:r>
      <w:proofErr w:type="spellEnd"/>
      <w:r w:rsidRPr="00BC4112">
        <w:rPr>
          <w:rFonts w:ascii="Times New Roman" w:eastAsia="SFTI1095" w:hAnsi="Times New Roman" w:cs="Times New Roman"/>
          <w:sz w:val="28"/>
          <w:szCs w:val="28"/>
        </w:rPr>
        <w:t>:</w:t>
      </w:r>
      <w:r w:rsidRPr="00BC4112">
        <w:rPr>
          <w:rFonts w:ascii="Times New Roman" w:eastAsia="SFTI1095" w:hAnsi="Times New Roman" w:cs="Times New Roman"/>
          <w:sz w:val="28"/>
          <w:szCs w:val="28"/>
        </w:rPr>
        <w:br/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lastRenderedPageBreak/>
        <w:t>структурированные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источники данных(машиночитаемые словари, тезаурусы,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онтологии).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Тезаурусы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содержат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информацию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об отношениях между словами,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такими, как: синонимия, антонимия и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другие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Классическим примером тезауруса и машиночитаемого словаря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для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английского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языка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является WordNet, в котором слова организованы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TI1095" w:hAnsi="Times New Roman" w:cs="Times New Roman"/>
          <w:sz w:val="28"/>
          <w:szCs w:val="28"/>
        </w:rPr>
        <w:t>синсетов</w:t>
      </w:r>
      <w:proofErr w:type="spellEnd"/>
      <w:r w:rsidRPr="00BC4112">
        <w:rPr>
          <w:rFonts w:ascii="Times New Roman" w:eastAsia="SFTI1095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(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англ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r w:rsidRPr="00BC4112">
        <w:rPr>
          <w:rFonts w:ascii="Times New Roman" w:eastAsia="SFBI1095" w:hAnsi="Times New Roman" w:cs="Times New Roman"/>
          <w:sz w:val="28"/>
          <w:szCs w:val="28"/>
        </w:rPr>
        <w:t>syn</w:t>
      </w:r>
      <w:r w:rsidRPr="00BC4112">
        <w:rPr>
          <w:rFonts w:ascii="Times New Roman" w:eastAsia="SFTI1095" w:hAnsi="Times New Roman" w:cs="Times New Roman"/>
          <w:sz w:val="28"/>
          <w:szCs w:val="28"/>
        </w:rPr>
        <w:t xml:space="preserve">onym </w:t>
      </w:r>
      <w:r w:rsidRPr="00BC4112">
        <w:rPr>
          <w:rFonts w:ascii="Times New Roman" w:eastAsia="SFBI1095" w:hAnsi="Times New Roman" w:cs="Times New Roman"/>
          <w:sz w:val="28"/>
          <w:szCs w:val="28"/>
        </w:rPr>
        <w:t>set</w:t>
      </w:r>
      <w:r w:rsidRPr="00BC4112">
        <w:rPr>
          <w:rFonts w:ascii="Times New Roman" w:eastAsia="SFRM1095" w:hAnsi="Times New Roman" w:cs="Times New Roman"/>
          <w:sz w:val="28"/>
          <w:szCs w:val="28"/>
        </w:rPr>
        <w:t>, группа синнимов), отношения указаны между синсетами;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неструктурированные источники данных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корпусов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текстов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делятся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(а)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неразмеченные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(raw corpora)и (б)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синтаксически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и/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или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семантически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размеченные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Далее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будут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представлены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примеры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алгоритмов разрешения лексической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многозначности, разбитые на группы: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нейронные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многообещающие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богатой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историей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;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бустинг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как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улучшения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точности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алгоритма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;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лексические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цепочки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построение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последовательности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семантически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связанных</w:t>
      </w:r>
      <w:proofErr w:type="spellEnd"/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;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ансамбля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байесовских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классификаторов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сочетаемостные ограничения на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основе байесовских сетей;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контекстная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кластеризация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кластеризация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контекстных векторов, где разные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кластеры соответствуют разным значениям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;</w:t>
      </w:r>
    </w:p>
    <w:p w:rsidR="00E971A5" w:rsidRPr="00BC4112" w:rsidRDefault="00E971A5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•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кластеризация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это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кластеризация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семантически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близких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этом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кластер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некоторому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WSD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на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основе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нейронных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сетей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>,</w:t>
      </w:r>
      <w:r w:rsidRPr="00BC4112">
        <w:rPr>
          <w:rFonts w:ascii="Times New Roman" w:eastAsia="SFXC1095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построенных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по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данным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машиночитаемых</w:t>
      </w:r>
      <w:proofErr w:type="spellEnd"/>
      <w:r w:rsidRPr="00BC4112">
        <w:rPr>
          <w:rFonts w:ascii="Times New Roman" w:eastAsia="SFXC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словарей</w:t>
      </w:r>
      <w:proofErr w:type="spellEnd"/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типичной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NN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вход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подается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которого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требуется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установить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т. е.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целевое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r w:rsidRPr="00BC4112">
        <w:rPr>
          <w:rFonts w:ascii="Times New Roman" w:eastAsia="SFTI1095" w:hAnsi="Times New Roman" w:cs="Times New Roman"/>
          <w:sz w:val="28"/>
          <w:szCs w:val="28"/>
        </w:rPr>
        <w:t>target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а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также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контекст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фраза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его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содержащий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выхода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соответствуют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различным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значениям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процессе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когда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тренировочного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целевого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известно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веса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связующих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связей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настраиваются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таким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образом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чтобы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окончании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выходной узел, соответствующий истинному значению целевого слова,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имел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наибольшую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активность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Веса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могут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быть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положительными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или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отрицательными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настраиваются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посредством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рекуррентных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алгоритмов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алгоритм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обратного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распространения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ошибки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рекуррентный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наименьших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квадратов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т. д.).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может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содержать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скрытые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(hidden)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состоящие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,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как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прямыми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так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обратными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связями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BX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BX1095" w:hAnsi="Times New Roman" w:cs="Times New Roman"/>
          <w:b/>
          <w:sz w:val="28"/>
          <w:szCs w:val="28"/>
        </w:rPr>
        <w:t>Топология</w:t>
      </w:r>
      <w:proofErr w:type="spellEnd"/>
      <w:r w:rsidRPr="00BC4112">
        <w:rPr>
          <w:rFonts w:ascii="Times New Roman" w:eastAsia="SFBX1095" w:hAnsi="Times New Roman" w:cs="Times New Roman"/>
          <w:b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BX1095" w:hAnsi="Times New Roman" w:cs="Times New Roman"/>
          <w:b/>
          <w:sz w:val="28"/>
          <w:szCs w:val="28"/>
        </w:rPr>
        <w:t>сети</w:t>
      </w:r>
      <w:proofErr w:type="spellEnd"/>
      <w:r w:rsidRPr="00BC4112">
        <w:rPr>
          <w:rFonts w:ascii="Times New Roman" w:eastAsia="SFBX1095" w:hAnsi="Times New Roman" w:cs="Times New Roman"/>
          <w:b/>
          <w:sz w:val="28"/>
          <w:szCs w:val="28"/>
        </w:rPr>
        <w:t>.</w:t>
      </w:r>
      <w:r w:rsidRPr="00BC4112">
        <w:rPr>
          <w:rFonts w:ascii="Times New Roman" w:eastAsia="SFBX1095" w:hAnsi="Times New Roman" w:cs="Times New Roman"/>
          <w:sz w:val="28"/>
          <w:szCs w:val="28"/>
        </w:rPr>
        <w:t xml:space="preserve"> 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lastRenderedPageBreak/>
        <w:t>Целевое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представлено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соединенным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активирующими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связями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смысловыми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узлами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представляющими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все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возможные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имеющиеся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словарных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статьях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Каждый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смысловой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узел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свою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очередь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активирующими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связями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узлами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представляющими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словарной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статье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соответствующей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толкованию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данного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Процесс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повторяется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многократно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создавая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сверхбольшую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взаимосвязанных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идеале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может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содержать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весь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словарь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BX1095" w:hAnsi="Times New Roman" w:cs="Times New Roman"/>
          <w:sz w:val="28"/>
          <w:szCs w:val="28"/>
        </w:rPr>
        <w:t>Алгоритм</w:t>
      </w:r>
      <w:proofErr w:type="spellEnd"/>
      <w:r w:rsidRPr="00BC4112">
        <w:rPr>
          <w:rFonts w:ascii="Times New Roman" w:eastAsia="SFBX1095" w:hAnsi="Times New Roman" w:cs="Times New Roman"/>
          <w:sz w:val="28"/>
          <w:szCs w:val="28"/>
        </w:rPr>
        <w:t xml:space="preserve">. 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запуске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первыми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активируются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входного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согласно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принятой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кодировке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Затем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каждый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входной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узел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посылает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активирующий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сигнал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своим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смысловым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узлам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которыми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он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соединен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 В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результате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сигналы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распространяются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всей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течение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определенного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числа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циклов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каждом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цикле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слова и его значений</w:t>
      </w:r>
      <w:r w:rsidR="00EC6C9C"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получают обратные сигналы от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содиненных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ними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Узлы конкурирующих значений посылают взаимно подавляющие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сигналы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Взаимодействие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сигналов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обратной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подавления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соответствии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стратегией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.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победитель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получает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все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позволяет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увеличить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активацию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-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соответствующих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правильных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-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одновременно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уменьшая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активацию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соответствующих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неправильным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значениям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После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нескольких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десятков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циклов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сеть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стабилизируется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состоянии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в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котором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активированы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только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узлы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-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наиболее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активированными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связями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узлами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-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словами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обучении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сети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используется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метод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обратного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распространения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r w:rsidRPr="00BC4112">
        <w:rPr>
          <w:rFonts w:ascii="Times New Roman" w:eastAsia="SFTI1095" w:hAnsi="Times New Roman" w:cs="Times New Roman"/>
          <w:sz w:val="28"/>
          <w:szCs w:val="28"/>
        </w:rPr>
        <w:t>back propagation</w:t>
      </w:r>
      <w:r w:rsidRPr="00BC4112">
        <w:rPr>
          <w:rFonts w:ascii="Times New Roman" w:eastAsia="SFRM1095" w:hAnsi="Times New Roman" w:cs="Times New Roman"/>
          <w:sz w:val="28"/>
          <w:szCs w:val="28"/>
        </w:rPr>
        <w:t>).</w:t>
      </w:r>
    </w:p>
    <w:p w:rsidR="008A5507" w:rsidRPr="00BC4112" w:rsidRDefault="008A5507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EC6C9C" w:rsidRPr="00BC4112" w:rsidRDefault="00BC4112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proofErr w:type="spellStart"/>
      <w:r w:rsidRPr="00BC4112">
        <w:rPr>
          <w:rFonts w:ascii="Times New Roman" w:eastAsia="SFXC1095" w:hAnsi="Times New Roman" w:cs="Times New Roman"/>
          <w:b/>
          <w:sz w:val="28"/>
          <w:szCs w:val="28"/>
        </w:rPr>
        <w:t>Бустинг</w:t>
      </w:r>
      <w:proofErr w:type="spellEnd"/>
    </w:p>
    <w:p w:rsidR="00BC4112" w:rsidRPr="00BC4112" w:rsidRDefault="00BC4112" w:rsidP="00BC4112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XC1095" w:hAnsi="Times New Roman" w:cs="Times New Roman"/>
          <w:sz w:val="28"/>
          <w:szCs w:val="28"/>
        </w:rPr>
      </w:pP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Бустинг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это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общий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доказуемоэффективный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метод получения очень точного правила предсказания путем комбинирования грубых и умеренно неточных эмпирических правил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>AdaBoost является адаптивным алгоритмом, поскольку он может адаптироваться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к уровням ошибок отдельных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слабых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гипотез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>На вход алгоритма поступает обучающая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выборка (</w:t>
      </w:r>
      <w:r w:rsidRPr="00BC4112">
        <w:rPr>
          <w:rFonts w:ascii="Cambria Math" w:eastAsia="CMMI10" w:hAnsi="Cambria Math" w:cs="Cambria Math"/>
          <w:sz w:val="28"/>
          <w:szCs w:val="28"/>
        </w:rPr>
        <w:t>𝑥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; </w:t>
      </w:r>
      <w:r w:rsidRPr="00BC4112">
        <w:rPr>
          <w:rFonts w:ascii="Cambria Math" w:eastAsia="CMMI10" w:hAnsi="Cambria Math" w:cs="Cambria Math"/>
          <w:sz w:val="28"/>
          <w:szCs w:val="28"/>
        </w:rPr>
        <w:t>𝑦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); </w:t>
      </w:r>
      <w:r w:rsidRPr="00BC4112">
        <w:rPr>
          <w:rFonts w:ascii="Times New Roman" w:eastAsia="CMMI10" w:hAnsi="Times New Roman" w:cs="Times New Roman"/>
          <w:sz w:val="28"/>
          <w:szCs w:val="28"/>
        </w:rPr>
        <w:t>..</w:t>
      </w:r>
      <w:r w:rsidRPr="00BC4112">
        <w:rPr>
          <w:rFonts w:ascii="Times New Roman" w:eastAsia="SFRM1095" w:hAnsi="Times New Roman" w:cs="Times New Roman"/>
          <w:sz w:val="28"/>
          <w:szCs w:val="28"/>
        </w:rPr>
        <w:t>; (</w:t>
      </w:r>
      <w:r w:rsidRPr="00BC4112">
        <w:rPr>
          <w:rFonts w:ascii="Cambria Math" w:eastAsia="CMMI10" w:hAnsi="Cambria Math" w:cs="Cambria Math"/>
          <w:sz w:val="28"/>
          <w:szCs w:val="28"/>
        </w:rPr>
        <w:t>𝑥</w:t>
      </w:r>
      <w:r w:rsidRPr="00BC4112">
        <w:rPr>
          <w:rFonts w:ascii="Cambria Math" w:eastAsia="CMMI8" w:hAnsi="Cambria Math" w:cs="Cambria Math"/>
          <w:sz w:val="28"/>
          <w:szCs w:val="28"/>
        </w:rPr>
        <w:t>𝑚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; </w:t>
      </w:r>
      <w:r w:rsidRPr="00BC4112">
        <w:rPr>
          <w:rFonts w:ascii="Cambria Math" w:eastAsia="CMMI10" w:hAnsi="Cambria Math" w:cs="Cambria Math"/>
          <w:sz w:val="28"/>
          <w:szCs w:val="28"/>
        </w:rPr>
        <w:t>𝑦</w:t>
      </w:r>
      <w:r w:rsidRPr="00BC4112">
        <w:rPr>
          <w:rFonts w:ascii="Cambria Math" w:eastAsia="CMMI8" w:hAnsi="Cambria Math" w:cs="Cambria Math"/>
          <w:sz w:val="28"/>
          <w:szCs w:val="28"/>
        </w:rPr>
        <w:t>𝑚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), где каждый элемент </w:t>
      </w:r>
      <w:r w:rsidRPr="00BC4112">
        <w:rPr>
          <w:rFonts w:ascii="Cambria Math" w:eastAsia="CMMI10" w:hAnsi="Cambria Math" w:cs="Cambria Math"/>
          <w:sz w:val="28"/>
          <w:szCs w:val="28"/>
        </w:rPr>
        <w:t>𝑥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принадлежит некоторому домену или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признаковому пространству </w:t>
      </w:r>
      <w:r w:rsidRPr="00BC4112">
        <w:rPr>
          <w:rFonts w:ascii="Cambria Math" w:eastAsia="CMMI10" w:hAnsi="Cambria Math" w:cs="Cambria Math"/>
          <w:sz w:val="28"/>
          <w:szCs w:val="28"/>
        </w:rPr>
        <w:t>𝑋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и каждая метка </w:t>
      </w:r>
      <w:r w:rsidRPr="00BC4112">
        <w:rPr>
          <w:rFonts w:ascii="Cambria Math" w:eastAsia="CMMI10" w:hAnsi="Cambria Math" w:cs="Cambria Math"/>
          <w:sz w:val="28"/>
          <w:szCs w:val="28"/>
        </w:rPr>
        <w:t>𝑦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принадлежит некоторому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набору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ме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-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ток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𝑌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Для каждого обучающего примера </w:t>
      </w:r>
      <w:r w:rsidRPr="00BC4112">
        <w:rPr>
          <w:rFonts w:ascii="Cambria Math" w:eastAsia="CMMI10" w:hAnsi="Cambria Math" w:cs="Cambria Math"/>
          <w:sz w:val="28"/>
          <w:szCs w:val="28"/>
        </w:rPr>
        <w:t>𝑖</w:t>
      </w:r>
      <w:r w:rsidRPr="00BC4112">
        <w:rPr>
          <w:rFonts w:ascii="Times New Roman" w:eastAsia="CMMI10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вес распределения для целых </w:t>
      </w:r>
      <w:r w:rsidRPr="00BC4112">
        <w:rPr>
          <w:rFonts w:ascii="Cambria Math" w:eastAsia="CMMI10" w:hAnsi="Cambria Math" w:cs="Cambria Math"/>
          <w:sz w:val="28"/>
          <w:szCs w:val="28"/>
        </w:rPr>
        <w:t>𝑡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обозначается </w:t>
      </w:r>
      <w:r w:rsidRPr="00BC4112">
        <w:rPr>
          <w:rFonts w:ascii="Cambria Math" w:eastAsia="CMMI10" w:hAnsi="Cambria Math" w:cs="Cambria Math"/>
          <w:sz w:val="28"/>
          <w:szCs w:val="28"/>
        </w:rPr>
        <w:t>𝐷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(</w:t>
      </w:r>
      <w:r w:rsidRPr="00BC4112">
        <w:rPr>
          <w:rFonts w:ascii="Cambria Math" w:eastAsia="CMMI10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), где </w:t>
      </w:r>
      <w:r w:rsidRPr="00BC4112">
        <w:rPr>
          <w:rFonts w:ascii="Cambria Math" w:eastAsia="CMMI10" w:hAnsi="Cambria Math" w:cs="Cambria Math"/>
          <w:sz w:val="28"/>
          <w:szCs w:val="28"/>
        </w:rPr>
        <w:t>𝑡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–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это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шаг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алгоритма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>. За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начальное распределение весов принимается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𝐷</w:t>
      </w:r>
      <w:r w:rsidRPr="00BC4112">
        <w:rPr>
          <w:rFonts w:ascii="Times New Roman" w:eastAsia="SFRM1095" w:hAnsi="Times New Roman" w:cs="Times New Roman"/>
          <w:sz w:val="28"/>
          <w:szCs w:val="28"/>
        </w:rPr>
        <w:t>1(</w:t>
      </w:r>
      <w:r w:rsidRPr="00BC4112">
        <w:rPr>
          <w:rFonts w:ascii="Cambria Math" w:eastAsia="CMMI10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>) = 1</w:t>
      </w:r>
      <w:r w:rsidRPr="00BC4112">
        <w:rPr>
          <w:rFonts w:ascii="Times New Roman" w:eastAsia="CMMI10" w:hAnsi="Times New Roman" w:cs="Times New Roman"/>
          <w:sz w:val="28"/>
          <w:szCs w:val="28"/>
        </w:rPr>
        <w:t>/</w:t>
      </w:r>
      <w:r w:rsidRPr="00BC4112">
        <w:rPr>
          <w:rFonts w:ascii="Cambria Math" w:eastAsia="CMMI10" w:hAnsi="Cambria Math" w:cs="Cambria Math"/>
          <w:sz w:val="28"/>
          <w:szCs w:val="28"/>
        </w:rPr>
        <w:t>𝑚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. Пусть метки принимают значения из множества </w:t>
      </w:r>
      <w:r w:rsidRPr="00BC4112">
        <w:rPr>
          <w:rFonts w:ascii="Cambria Math" w:eastAsia="CMMI10" w:hAnsi="Cambria Math" w:cs="Cambria Math"/>
          <w:sz w:val="28"/>
          <w:szCs w:val="28"/>
        </w:rPr>
        <w:t>𝑌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= </w:t>
      </w:r>
      <w:r w:rsidRPr="00BC4112">
        <w:rPr>
          <w:rFonts w:ascii="Times New Roman" w:eastAsia="CMSY10" w:hAnsi="Times New Roman" w:cs="Times New Roman"/>
          <w:sz w:val="28"/>
          <w:szCs w:val="28"/>
        </w:rPr>
        <w:t>{−</w:t>
      </w:r>
      <w:r w:rsidRPr="00BC4112">
        <w:rPr>
          <w:rFonts w:ascii="Times New Roman" w:eastAsia="SFRM1095" w:hAnsi="Times New Roman" w:cs="Times New Roman"/>
          <w:sz w:val="28"/>
          <w:szCs w:val="28"/>
        </w:rPr>
        <w:t>1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, </w:t>
      </w:r>
      <w:r w:rsidRPr="00BC4112">
        <w:rPr>
          <w:rFonts w:ascii="Times New Roman" w:eastAsia="SFRM1095" w:hAnsi="Times New Roman" w:cs="Times New Roman"/>
          <w:sz w:val="28"/>
          <w:szCs w:val="28"/>
        </w:rPr>
        <w:t>1</w:t>
      </w:r>
      <w:r w:rsidRPr="00BC4112">
        <w:rPr>
          <w:rFonts w:ascii="Times New Roman" w:eastAsia="CMSY10" w:hAnsi="Times New Roman" w:cs="Times New Roman"/>
          <w:sz w:val="28"/>
          <w:szCs w:val="28"/>
        </w:rPr>
        <w:t>}</w:t>
      </w:r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Далее на каждом шаге </w:t>
      </w:r>
      <w:r w:rsidRPr="00BC4112">
        <w:rPr>
          <w:rFonts w:ascii="Cambria Math" w:eastAsia="CMMI10" w:hAnsi="Cambria Math" w:cs="Cambria Math"/>
          <w:sz w:val="28"/>
          <w:szCs w:val="28"/>
        </w:rPr>
        <w:t>𝑡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где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𝑡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= 1 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. . . </w:t>
      </w:r>
      <w:r w:rsidRPr="00BC4112">
        <w:rPr>
          <w:rFonts w:ascii="Cambria Math" w:eastAsia="CMMI10" w:hAnsi="Cambria Math" w:cs="Cambria Math"/>
          <w:sz w:val="28"/>
          <w:szCs w:val="28"/>
        </w:rPr>
        <w:t>𝑇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,выполняется обучение с использованием текущего распределения </w:t>
      </w:r>
      <w:r w:rsidRPr="00BC4112">
        <w:rPr>
          <w:rFonts w:ascii="Cambria Math" w:eastAsia="CMMI10" w:hAnsi="Cambria Math" w:cs="Cambria Math"/>
          <w:sz w:val="28"/>
          <w:szCs w:val="28"/>
        </w:rPr>
        <w:t>𝐷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SFRM1095" w:hAnsi="Times New Roman" w:cs="Times New Roman"/>
          <w:sz w:val="28"/>
          <w:szCs w:val="28"/>
        </w:rPr>
        <w:t>, после чего строится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слабая гипотеза </w:t>
      </w:r>
      <w:r w:rsidRPr="00BC4112">
        <w:rPr>
          <w:rFonts w:ascii="Cambria Math" w:eastAsia="CMMI10" w:hAnsi="Cambria Math" w:cs="Cambria Math"/>
          <w:sz w:val="28"/>
          <w:szCs w:val="28"/>
        </w:rPr>
        <w:t>ℎ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r w:rsidRPr="00BC4112">
        <w:rPr>
          <w:rFonts w:ascii="Cambria Math" w:eastAsia="CMMI10" w:hAnsi="Cambria Math" w:cs="Cambria Math"/>
          <w:sz w:val="28"/>
          <w:szCs w:val="28"/>
        </w:rPr>
        <w:t>𝑋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CMSY10" w:hAnsi="Times New Roman" w:cs="Times New Roman"/>
          <w:sz w:val="28"/>
          <w:szCs w:val="28"/>
        </w:rPr>
        <w:t>→ {−</w:t>
      </w:r>
      <w:r w:rsidRPr="00BC4112">
        <w:rPr>
          <w:rFonts w:ascii="Times New Roman" w:eastAsia="SFRM1095" w:hAnsi="Times New Roman" w:cs="Times New Roman"/>
          <w:sz w:val="28"/>
          <w:szCs w:val="28"/>
        </w:rPr>
        <w:t>1; 1</w:t>
      </w:r>
      <w:r w:rsidRPr="00BC4112">
        <w:rPr>
          <w:rFonts w:ascii="Times New Roman" w:eastAsia="CMSY10" w:hAnsi="Times New Roman" w:cs="Times New Roman"/>
          <w:sz w:val="28"/>
          <w:szCs w:val="28"/>
        </w:rPr>
        <w:t xml:space="preserve">}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с ошибкой первого рода 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Cambria Math" w:eastAsia="CMMI10" w:hAnsi="Cambria Math" w:cs="Cambria Math"/>
          <w:sz w:val="28"/>
          <w:szCs w:val="28"/>
        </w:rPr>
        <w:lastRenderedPageBreak/>
        <w:t>𝜀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= Σ(</w:t>
      </w:r>
      <w:r w:rsidRPr="00BC4112">
        <w:rPr>
          <w:rFonts w:ascii="Cambria Math" w:eastAsia="CMMI10" w:hAnsi="Cambria Math" w:cs="Cambria Math"/>
          <w:sz w:val="28"/>
          <w:szCs w:val="28"/>
        </w:rPr>
        <w:t>𝑖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r w:rsidRPr="00BC4112">
        <w:rPr>
          <w:rFonts w:ascii="Cambria Math" w:eastAsia="CMMI10" w:hAnsi="Cambria Math" w:cs="Cambria Math"/>
          <w:sz w:val="28"/>
          <w:szCs w:val="28"/>
        </w:rPr>
        <w:t>ℎ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SFRM1095" w:hAnsi="Times New Roman" w:cs="Times New Roman"/>
          <w:sz w:val="28"/>
          <w:szCs w:val="28"/>
        </w:rPr>
        <w:t>(</w:t>
      </w:r>
      <w:r w:rsidRPr="00BC4112">
        <w:rPr>
          <w:rFonts w:ascii="Cambria Math" w:eastAsia="CMMI10" w:hAnsi="Cambria Math" w:cs="Cambria Math"/>
          <w:sz w:val="28"/>
          <w:szCs w:val="28"/>
        </w:rPr>
        <w:t>𝑥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) </w:t>
      </w:r>
      <w:r w:rsidRPr="00BC4112">
        <w:rPr>
          <w:rFonts w:ascii="Times New Roman" w:eastAsia="CMSY10" w:hAnsi="Times New Roman" w:cs="Times New Roman"/>
          <w:sz w:val="28"/>
          <w:szCs w:val="28"/>
        </w:rPr>
        <w:t≯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= </w:t>
      </w:r>
      <w:r w:rsidRPr="00BC4112">
        <w:rPr>
          <w:rFonts w:ascii="Cambria Math" w:eastAsia="CMMI10" w:hAnsi="Cambria Math" w:cs="Cambria Math"/>
          <w:sz w:val="28"/>
          <w:szCs w:val="28"/>
        </w:rPr>
        <w:t>𝑦</w:t>
      </w:r>
      <w:r w:rsidRPr="00BC4112">
        <w:rPr>
          <w:rFonts w:ascii="Cambria Math" w:eastAsia="CMMI8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>)</w:t>
      </w:r>
      <w:r w:rsidRPr="00BC4112">
        <w:rPr>
          <w:rFonts w:ascii="Cambria Math" w:eastAsia="CMMI10" w:hAnsi="Cambria Math" w:cs="Cambria Math"/>
          <w:sz w:val="28"/>
          <w:szCs w:val="28"/>
        </w:rPr>
        <w:t>𝐷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SFRM1095" w:hAnsi="Times New Roman" w:cs="Times New Roman"/>
          <w:sz w:val="28"/>
          <w:szCs w:val="28"/>
        </w:rPr>
        <w:t>(</w:t>
      </w:r>
      <w:r w:rsidRPr="00BC4112">
        <w:rPr>
          <w:rFonts w:ascii="Cambria Math" w:eastAsia="CMMI10" w:hAnsi="Cambria Math" w:cs="Cambria Math"/>
          <w:sz w:val="28"/>
          <w:szCs w:val="28"/>
        </w:rPr>
        <w:t>𝑖</w:t>
      </w:r>
      <w:r w:rsidRPr="00BC4112">
        <w:rPr>
          <w:rFonts w:ascii="Times New Roman" w:eastAsia="SFRM1095" w:hAnsi="Times New Roman" w:cs="Times New Roman"/>
          <w:sz w:val="28"/>
          <w:szCs w:val="28"/>
        </w:rPr>
        <w:t>),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по которой выбирается уровень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значимости</w:t>
      </w:r>
      <w:proofErr w:type="spellEnd"/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Cambria Math" w:eastAsia="CMMI10" w:hAnsi="Cambria Math" w:cs="Cambria Math"/>
          <w:sz w:val="28"/>
          <w:szCs w:val="28"/>
        </w:rPr>
        <w:t>𝛼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= 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>(</w:t>
      </w:r>
      <w:r w:rsidRPr="00BC4112">
        <w:rPr>
          <w:rFonts w:ascii="Times New Roman" w:eastAsia="SFRM1095" w:hAnsi="Times New Roman" w:cs="Times New Roman"/>
          <w:sz w:val="28"/>
          <w:szCs w:val="28"/>
        </w:rPr>
        <w:t>½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>)</w:t>
      </w:r>
      <w:r w:rsidRPr="00BC4112">
        <w:rPr>
          <w:rFonts w:ascii="Cambria Math" w:eastAsia="CMMI10" w:hAnsi="Cambria Math" w:cs="Cambria Math"/>
          <w:sz w:val="28"/>
          <w:szCs w:val="28"/>
        </w:rPr>
        <w:t>𝑙𝑛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(1 </w:t>
      </w:r>
      <w:r w:rsidRPr="00BC4112">
        <w:rPr>
          <w:rFonts w:ascii="Times New Roman" w:eastAsia="CMSY10" w:hAnsi="Times New Roman" w:cs="Times New Roman"/>
          <w:sz w:val="28"/>
          <w:szCs w:val="28"/>
        </w:rPr>
        <w:t>–</w:t>
      </w:r>
      <w:r w:rsidRPr="00BC4112">
        <w:rPr>
          <w:rFonts w:ascii="Times New Roman" w:eastAsia="CMSY10" w:hAnsi="Times New Roman" w:cs="Times New Roman"/>
          <w:sz w:val="28"/>
          <w:szCs w:val="28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𝜀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  <w:lang w:val="ru-RU"/>
        </w:rPr>
        <w:t>/</w:t>
      </w:r>
      <w:r w:rsidRPr="00BC4112">
        <w:rPr>
          <w:rFonts w:ascii="Cambria Math" w:eastAsia="CMMI10" w:hAnsi="Cambria Math" w:cs="Cambria Math"/>
          <w:sz w:val="28"/>
          <w:szCs w:val="28"/>
        </w:rPr>
        <w:t>𝜀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  <w:lang w:val="ru-RU"/>
        </w:rPr>
        <w:t>)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 строится новое распределение для следующего шага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BC4112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365973BA" wp14:editId="79DD2AE7">
            <wp:extent cx="5760720" cy="1572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Конечная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гипотеза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𝐻</w:t>
      </w:r>
      <w:r w:rsidRPr="00BC4112">
        <w:rPr>
          <w:rFonts w:ascii="Times New Roman" w:eastAsia="SFRM1095" w:hAnsi="Times New Roman" w:cs="Times New Roman"/>
          <w:sz w:val="28"/>
          <w:szCs w:val="28"/>
        </w:rPr>
        <w:t>(</w:t>
      </w:r>
      <w:r w:rsidRPr="00BC4112">
        <w:rPr>
          <w:rFonts w:ascii="Cambria Math" w:eastAsia="CMMI10" w:hAnsi="Cambria Math" w:cs="Cambria Math"/>
          <w:sz w:val="28"/>
          <w:szCs w:val="28"/>
        </w:rPr>
        <w:t>𝑥</w:t>
      </w:r>
      <w:r w:rsidRPr="00BC4112">
        <w:rPr>
          <w:rFonts w:ascii="Times New Roman" w:eastAsia="SFRM1095" w:hAnsi="Times New Roman" w:cs="Times New Roman"/>
          <w:sz w:val="28"/>
          <w:szCs w:val="28"/>
        </w:rPr>
        <w:t>) – это среднее из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большинства решений </w:t>
      </w:r>
      <w:r w:rsidRPr="00BC4112">
        <w:rPr>
          <w:rFonts w:ascii="Cambria Math" w:eastAsia="CMMI10" w:hAnsi="Cambria Math" w:cs="Cambria Math"/>
          <w:sz w:val="28"/>
          <w:szCs w:val="28"/>
        </w:rPr>
        <w:t>𝑇</w:t>
      </w:r>
      <w:r w:rsidRPr="00BC4112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слабых гипотез, где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𝛼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– вес, присвоенный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гипотезе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BC4112">
        <w:rPr>
          <w:rFonts w:ascii="Cambria Math" w:eastAsia="CMMI10" w:hAnsi="Cambria Math" w:cs="Cambria Math"/>
          <w:sz w:val="28"/>
          <w:szCs w:val="28"/>
        </w:rPr>
        <w:t>ℎ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BC4112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2A165ED9" wp14:editId="01898BFF">
            <wp:extent cx="5760720" cy="1710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Идея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алгоритма заключается в определении набора весов для обучающей выборки.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Первоначально все веса примеров устанавливаются равными, но в каждом цикле веса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неправильно классифицированных по гипотезе </w:t>
      </w:r>
      <w:r w:rsidRPr="00BC4112">
        <w:rPr>
          <w:rFonts w:ascii="Cambria Math" w:eastAsia="CMMI10" w:hAnsi="Cambria Math" w:cs="Cambria Math"/>
          <w:sz w:val="28"/>
          <w:szCs w:val="28"/>
        </w:rPr>
        <w:t>ℎ</w:t>
      </w:r>
      <w:r w:rsidRPr="00BC4112">
        <w:rPr>
          <w:rFonts w:ascii="Cambria Math" w:eastAsia="CMMI8" w:hAnsi="Cambria Math" w:cs="Cambria Math"/>
          <w:sz w:val="28"/>
          <w:szCs w:val="28"/>
        </w:rPr>
        <w:t>𝑡</w:t>
      </w:r>
      <w:r w:rsidRPr="00BC4112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примеров увеличиваются. Таким образом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получаются веса, которые относятся к сложным примерам.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Основное теоретическое свойство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>AdaBoost – это способность алгоритма уменьшать ошибку обучения</w:t>
      </w:r>
      <w:r w:rsidRPr="00BC4112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AdaBoost обладает определенными преимуществами.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Его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быстро и просто запрограммировать.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Он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имеет никаких параметров для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настройки, за исключением количества циклов.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Он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не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требует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никаких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предварительных</w:t>
      </w:r>
      <w:proofErr w:type="spellEnd"/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знаний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о </w:t>
      </w:r>
      <w:proofErr w:type="spellStart"/>
      <w:r w:rsidRPr="00BC4112">
        <w:rPr>
          <w:rFonts w:ascii="Times New Roman" w:eastAsia="SFRM1095" w:hAnsi="Times New Roman" w:cs="Times New Roman"/>
          <w:sz w:val="28"/>
          <w:szCs w:val="28"/>
        </w:rPr>
        <w:t>слабом</w:t>
      </w:r>
      <w:proofErr w:type="spellEnd"/>
      <w:r w:rsidRPr="00BC4112">
        <w:rPr>
          <w:rFonts w:ascii="Times New Roman" w:eastAsia="SFRM1095" w:hAnsi="Times New Roman" w:cs="Times New Roman"/>
          <w:sz w:val="28"/>
          <w:szCs w:val="28"/>
        </w:rPr>
        <w:t xml:space="preserve"> обучаемом и поэтому может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быть скомбинирован с любым методом для нахождения слабых гипотез.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Недостатки метода заключаются в следующем. Фактическая производительность бустинга на конкретной задаче явно зависит от</w:t>
      </w:r>
      <w:r w:rsidRPr="00BC411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BC4112">
        <w:rPr>
          <w:rFonts w:ascii="Times New Roman" w:eastAsia="SFRM1095" w:hAnsi="Times New Roman" w:cs="Times New Roman"/>
          <w:sz w:val="28"/>
          <w:szCs w:val="28"/>
        </w:rPr>
        <w:t>данных и слабообучаемого алгоритма. Теоретически бустинг может выполниться плохо, если данных недостаточно, слабые гипотезы слишком сложные или, наоборот, слишкомслабые. Также бустинг особенно восприимчивк шуму.</w:t>
      </w:r>
    </w:p>
    <w:p w:rsidR="00BC4112" w:rsidRPr="00BC4112" w:rsidRDefault="00BC4112" w:rsidP="00BC4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bookmarkStart w:id="0" w:name="_GoBack"/>
      <w:bookmarkEnd w:id="0"/>
    </w:p>
    <w:sectPr w:rsidR="00BC4112" w:rsidRPr="00BC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SFTI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I109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XC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97"/>
    <w:multiLevelType w:val="multilevel"/>
    <w:tmpl w:val="0B4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F0B8B"/>
    <w:multiLevelType w:val="multilevel"/>
    <w:tmpl w:val="2010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A76A4"/>
    <w:multiLevelType w:val="multilevel"/>
    <w:tmpl w:val="7E9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25CB8"/>
    <w:multiLevelType w:val="multilevel"/>
    <w:tmpl w:val="706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262E6C"/>
    <w:multiLevelType w:val="multilevel"/>
    <w:tmpl w:val="443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4B4F9C"/>
    <w:multiLevelType w:val="multilevel"/>
    <w:tmpl w:val="9CB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744ADE"/>
    <w:multiLevelType w:val="multilevel"/>
    <w:tmpl w:val="DB4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866A2"/>
    <w:multiLevelType w:val="multilevel"/>
    <w:tmpl w:val="3E30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42569"/>
    <w:multiLevelType w:val="multilevel"/>
    <w:tmpl w:val="AAE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BE"/>
    <w:rsid w:val="00072F8F"/>
    <w:rsid w:val="003346CB"/>
    <w:rsid w:val="00347A1C"/>
    <w:rsid w:val="003B1F33"/>
    <w:rsid w:val="004C71A7"/>
    <w:rsid w:val="00553255"/>
    <w:rsid w:val="005609BC"/>
    <w:rsid w:val="006340D0"/>
    <w:rsid w:val="00682E97"/>
    <w:rsid w:val="008A5507"/>
    <w:rsid w:val="009D5471"/>
    <w:rsid w:val="00A42D08"/>
    <w:rsid w:val="00BC4112"/>
    <w:rsid w:val="00C3285B"/>
    <w:rsid w:val="00E971A5"/>
    <w:rsid w:val="00EB1DF9"/>
    <w:rsid w:val="00EC6C9C"/>
    <w:rsid w:val="00EF19C4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49121-F0A9-4E25-8603-A994B62F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2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4C71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71A7"/>
  </w:style>
  <w:style w:type="character" w:customStyle="1" w:styleId="30">
    <w:name w:val="Заголовок 3 Знак"/>
    <w:basedOn w:val="a0"/>
    <w:link w:val="3"/>
    <w:uiPriority w:val="9"/>
    <w:rsid w:val="00072F8F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072F8F"/>
  </w:style>
  <w:style w:type="character" w:customStyle="1" w:styleId="10">
    <w:name w:val="Заголовок 1 Знак"/>
    <w:basedOn w:val="a0"/>
    <w:link w:val="1"/>
    <w:uiPriority w:val="9"/>
    <w:rsid w:val="00553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1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ong">
    <w:name w:val="long"/>
    <w:basedOn w:val="a0"/>
    <w:rsid w:val="00EF19C4"/>
  </w:style>
  <w:style w:type="character" w:customStyle="1" w:styleId="title">
    <w:name w:val="title"/>
    <w:basedOn w:val="a0"/>
    <w:rsid w:val="00EF19C4"/>
  </w:style>
  <w:style w:type="paragraph" w:customStyle="1" w:styleId="first-paragraph">
    <w:name w:val="first-paragraph"/>
    <w:basedOn w:val="a"/>
    <w:rsid w:val="00EF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noprint">
    <w:name w:val="noprint"/>
    <w:basedOn w:val="a0"/>
    <w:rsid w:val="00EF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656">
          <w:marLeft w:val="225"/>
          <w:marRight w:val="45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672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334387378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873420697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1092582055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wand.com/ru/%D0%9A%D0%BE%D1%80%D0%BF%D1%83%D1%81%D0%BD%D0%B0%D1%8F_%D0%BB%D0%B8%D0%BD%D0%B3%D0%B2%D0%B8%D1%81%D1%82%D0%B8%D0%BA%D0%B0" TargetMode="External"/><Relationship Id="rId13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wand.com/ru/%D0%AD%D0%BB%D0%B5%D0%BA%D1%82%D1%80%D0%BE%D0%BD%D0%BD%D1%8B%D0%B9_%D1%81%D0%BB%D0%BE%D0%B2%D0%B0%D1%80%D1%8C" TargetMode="External"/><Relationship Id="rId12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1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5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5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0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Relationship Id="rId14" Type="http://schemas.openxmlformats.org/officeDocument/2006/relationships/hyperlink" Target="http://www.wikiwand.com/ru/%D0%A0%D0%B0%D0%B7%D1%80%D0%B5%D1%88%D0%B5%D0%BD%D0%B8%D0%B5_%D0%BB%D0%B5%D0%BA%D1%81%D0%B8%D1%87%D0%B5%D1%81%D0%BA%D0%BE%D0%B9_%D0%BC%D0%BD%D0%BE%D0%B3%D0%BE%D0%B7%D0%BD%D0%B0%D1%87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2712</Words>
  <Characters>16544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40</cp:revision>
  <dcterms:created xsi:type="dcterms:W3CDTF">2017-04-24T11:09:00Z</dcterms:created>
  <dcterms:modified xsi:type="dcterms:W3CDTF">2017-04-24T20:57:00Z</dcterms:modified>
</cp:coreProperties>
</file>