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Comprehensive Data Analysis Report</w:t>
      </w:r>
    </w:p>
    <w:p>
      <w:pPr>
        <w:pStyle w:val="CustomHeading"/>
        <w:jc w:val="center"/>
      </w:pPr>
      <w:r>
        <w:t>Analysis of 2d245cf0-582a-452d-a088-e17495945e6a.csv | Template: 84a4c272-7707-4269-ac47-79bcdf493e79.csv</w:t>
      </w:r>
    </w:p>
    <w:p>
      <w:pPr>
        <w:pStyle w:val="CustomBody"/>
        <w:jc w:val="center"/>
      </w:pPr>
      <w:r>
        <w:t>Generated on: July 25, 2025 at 04:48 PM</w:t>
      </w:r>
    </w:p>
    <w:p>
      <w:pPr>
        <w:pStyle w:val="CustomBody"/>
        <w:jc w:val="center"/>
      </w:pPr>
      <w:r>
        <w:t>____________________________________________________________</w:t>
      </w:r>
    </w:p>
    <w:p>
      <w:pPr>
        <w:pStyle w:val="CustomSubheading"/>
      </w:pPr>
      <w:r>
        <w:t>Report Information</w:t>
      </w:r>
    </w:p>
    <w:p>
      <w:pPr>
        <w:pStyle w:val="ListBullet"/>
      </w:pPr>
      <w:r>
        <w:t>**Report ID**: eda89d0f-331c-425f-a0b5-c05471f3acce</w:t>
      </w:r>
    </w:p>
    <w:p>
      <w:pPr>
        <w:pStyle w:val="ListBullet"/>
      </w:pPr>
      <w:r>
        <w:t>**Generated**: 2025-07-25 16:48:21</w:t>
      </w:r>
    </w:p>
    <w:p>
      <w:pPr>
        <w:pStyle w:val="ListBullet"/>
      </w:pPr>
      <w:r>
        <w:t>**Data File**: 2d245cf0-582a-452d-a088-e17495945e6a.csv</w:t>
      </w:r>
    </w:p>
    <w:p>
      <w:pPr>
        <w:pStyle w:val="ListBullet"/>
      </w:pPr>
      <w:r>
        <w:t>**Template File**: 84a4c272-7707-4269-ac47-79bcdf493e79.csv</w:t>
      </w:r>
    </w:p>
    <w:p>
      <w:pPr>
        <w:pStyle w:val="ListBullet"/>
      </w:pPr>
      <w:r>
        <w:t>**File Size**: 403 B</w:t>
      </w:r>
    </w:p>
    <w:p>
      <w:pPr>
        <w:pStyle w:val="CustomBody"/>
      </w:pPr>
      <w:r>
        <w:t>---</w:t>
      </w:r>
    </w:p>
    <w:p>
      <w:pPr>
        <w:pStyle w:val="CustomHeading"/>
      </w:pPr>
      <w:r>
        <w:t>Executive Summary</w:t>
      </w:r>
    </w:p>
    <w:p>
      <w:pPr>
        <w:pStyle w:val="CustomBody"/>
      </w:pPr>
      <w:r>
        <w:t>The dataset contains information about 10 employees across various departments in a company. The data includes the employee's ID, name, department, salary, years of experience, and age. The departments represented in the dataset are Engineering, Marketing, Sales, and HR. The dataset appears to be clean with no missing or anomalous values.</w:t>
      </w:r>
    </w:p>
    <w:p>
      <w:pPr>
        <w:pStyle w:val="CustomHeading"/>
      </w:pPr>
      <w:r>
        <w:t>Detailed Findings</w:t>
      </w:r>
    </w:p>
    <w:p>
      <w:pPr>
        <w:pStyle w:val="CustomSubheading"/>
      </w:pPr>
      <w:r>
        <w:t>General Statistics</w:t>
      </w:r>
    </w:p>
    <w:p>
      <w:pPr>
        <w:pStyle w:val="ListBullet"/>
      </w:pPr>
      <w:r>
        <w:t>Total number of employees: 10</w:t>
      </w:r>
    </w:p>
    <w:p>
      <w:pPr>
        <w:pStyle w:val="ListBullet"/>
      </w:pPr>
      <w:r>
        <w:t>Number of departments: 4 (Engineering, Marketing, Sales, HR)</w:t>
      </w:r>
    </w:p>
    <w:p>
      <w:pPr>
        <w:pStyle w:val="ListBullet"/>
      </w:pPr>
      <w:r>
        <w:t>Age range: 22-38 years</w:t>
      </w:r>
    </w:p>
    <w:p>
      <w:pPr>
        <w:pStyle w:val="ListBullet"/>
      </w:pPr>
      <w:r>
        <w:t>Experience range: 1-10 years</w:t>
      </w:r>
    </w:p>
    <w:p>
      <w:pPr>
        <w:pStyle w:val="ListBullet"/>
      </w:pPr>
      <w:r>
        <w:t>Salary range: $50,000 - $90,000</w:t>
      </w:r>
    </w:p>
    <w:p>
      <w:pPr>
        <w:pStyle w:val="CustomSubheading"/>
      </w:pPr>
      <w:r>
        <w:t>Departmental Breakdown</w:t>
      </w:r>
    </w:p>
    <w:tbl>
      <w:tblPr>
        <w:tblStyle w:val="TableGrid"/>
        <w:tblW w:type="auto" w:w="0"/>
        <w:tblLook w:firstColumn="1" w:firstRow="1" w:lastColumn="0" w:lastRow="0" w:noHBand="0" w:noVBand="1" w:val="04A0"/>
      </w:tblPr>
      <w:tblGrid>
        <w:gridCol w:w="4320"/>
        <w:gridCol w:w="4320"/>
      </w:tblGrid>
      <w:tr>
        <w:tc>
          <w:tcPr>
            <w:tcW w:type="dxa" w:w="4320"/>
            <w:shd w:fill="E7E6E6"/>
          </w:tcPr>
          <w:p>
            <w:r>
              <w:rPr>
                <w:b/>
              </w:rPr>
              <w:t>Department</w:t>
            </w:r>
          </w:p>
        </w:tc>
        <w:tc>
          <w:tcPr>
            <w:tcW w:type="dxa" w:w="4320"/>
            <w:shd w:fill="E7E6E6"/>
          </w:tcPr>
          <w:p>
            <w:r>
              <w:rPr>
                <w:b/>
              </w:rPr>
              <w:t>Number of Employees</w:t>
            </w:r>
          </w:p>
        </w:tc>
      </w:tr>
      <w:tr>
        <w:tc>
          <w:tcPr>
            <w:tcW w:type="dxa" w:w="4320"/>
          </w:tcPr>
          <w:p>
            <w:r>
              <w:t>Engineering</w:t>
            </w:r>
          </w:p>
        </w:tc>
        <w:tc>
          <w:tcPr>
            <w:tcW w:type="dxa" w:w="4320"/>
          </w:tcPr>
          <w:p>
            <w:r>
              <w:t>4</w:t>
            </w:r>
          </w:p>
        </w:tc>
      </w:tr>
      <w:tr>
        <w:tc>
          <w:tcPr>
            <w:tcW w:type="dxa" w:w="4320"/>
          </w:tcPr>
          <w:p>
            <w:r>
              <w:t>Marketing</w:t>
            </w:r>
          </w:p>
        </w:tc>
        <w:tc>
          <w:tcPr>
            <w:tcW w:type="dxa" w:w="4320"/>
          </w:tcPr>
          <w:p>
            <w:r>
              <w:t>2</w:t>
            </w:r>
          </w:p>
        </w:tc>
      </w:tr>
      <w:tr>
        <w:tc>
          <w:tcPr>
            <w:tcW w:type="dxa" w:w="4320"/>
          </w:tcPr>
          <w:p>
            <w:r>
              <w:t>Sales</w:t>
            </w:r>
          </w:p>
        </w:tc>
        <w:tc>
          <w:tcPr>
            <w:tcW w:type="dxa" w:w="4320"/>
          </w:tcPr>
          <w:p>
            <w:r>
              <w:t>2</w:t>
            </w:r>
          </w:p>
        </w:tc>
      </w:tr>
      <w:tr>
        <w:tc>
          <w:tcPr>
            <w:tcW w:type="dxa" w:w="4320"/>
          </w:tcPr>
          <w:p>
            <w:r>
              <w:t>HR</w:t>
            </w:r>
          </w:p>
        </w:tc>
        <w:tc>
          <w:tcPr>
            <w:tcW w:type="dxa" w:w="4320"/>
          </w:tcPr>
          <w:p>
            <w:r>
              <w:t>2</w:t>
            </w:r>
          </w:p>
        </w:tc>
      </w:tr>
    </w:tbl>
    <w:p/>
    <w:p>
      <w:pPr>
        <w:pStyle w:val="CustomBody"/>
      </w:pPr>
      <w:r>
        <w:t>Engineering has the highest number of employees, while Marketing, Sales, and HR have an equal number of employees.</w:t>
      </w:r>
    </w:p>
    <w:p>
      <w:pPr>
        <w:pStyle w:val="CustomSubheading"/>
      </w:pPr>
      <w:r>
        <w:t>Salary Distribution</w:t>
      </w:r>
    </w:p>
    <w:tbl>
      <w:tblPr>
        <w:tblStyle w:val="TableGrid"/>
        <w:tblW w:type="auto" w:w="0"/>
        <w:tblLook w:firstColumn="1" w:firstRow="1" w:lastColumn="0" w:lastRow="0" w:noHBand="0" w:noVBand="1" w:val="04A0"/>
      </w:tblPr>
      <w:tblGrid>
        <w:gridCol w:w="4320"/>
        <w:gridCol w:w="4320"/>
      </w:tblGrid>
      <w:tr>
        <w:tc>
          <w:tcPr>
            <w:tcW w:type="dxa" w:w="4320"/>
            <w:shd w:fill="E7E6E6"/>
          </w:tcPr>
          <w:p>
            <w:r>
              <w:rPr>
                <w:b/>
              </w:rPr>
              <w:t>Salary Range</w:t>
            </w:r>
          </w:p>
        </w:tc>
        <w:tc>
          <w:tcPr>
            <w:tcW w:type="dxa" w:w="4320"/>
            <w:shd w:fill="E7E6E6"/>
          </w:tcPr>
          <w:p>
            <w:r>
              <w:rPr>
                <w:b/>
              </w:rPr>
              <w:t>Number of Employees</w:t>
            </w:r>
          </w:p>
        </w:tc>
      </w:tr>
      <w:tr>
        <w:tc>
          <w:tcPr>
            <w:tcW w:type="dxa" w:w="4320"/>
          </w:tcPr>
          <w:p>
            <w:r>
              <w:t>$50,000 - $59,999</w:t>
            </w:r>
          </w:p>
        </w:tc>
        <w:tc>
          <w:tcPr>
            <w:tcW w:type="dxa" w:w="4320"/>
          </w:tcPr>
          <w:p>
            <w:r>
              <w:t>2</w:t>
            </w:r>
          </w:p>
        </w:tc>
      </w:tr>
      <w:tr>
        <w:tc>
          <w:tcPr>
            <w:tcW w:type="dxa" w:w="4320"/>
          </w:tcPr>
          <w:p>
            <w:r>
              <w:t>$60,000 - $69,999</w:t>
            </w:r>
          </w:p>
        </w:tc>
        <w:tc>
          <w:tcPr>
            <w:tcW w:type="dxa" w:w="4320"/>
          </w:tcPr>
          <w:p>
            <w:r>
              <w:t>3</w:t>
            </w:r>
          </w:p>
        </w:tc>
      </w:tr>
      <w:tr>
        <w:tc>
          <w:tcPr>
            <w:tcW w:type="dxa" w:w="4320"/>
          </w:tcPr>
          <w:p>
            <w:r>
              <w:t>$70,000 - $79,999</w:t>
            </w:r>
          </w:p>
        </w:tc>
        <w:tc>
          <w:tcPr>
            <w:tcW w:type="dxa" w:w="4320"/>
          </w:tcPr>
          <w:p>
            <w:r>
              <w:t>2</w:t>
            </w:r>
          </w:p>
        </w:tc>
      </w:tr>
      <w:tr>
        <w:tc>
          <w:tcPr>
            <w:tcW w:type="dxa" w:w="4320"/>
          </w:tcPr>
          <w:p>
            <w:r>
              <w:t>$80,000 - $89,999</w:t>
            </w:r>
          </w:p>
        </w:tc>
        <w:tc>
          <w:tcPr>
            <w:tcW w:type="dxa" w:w="4320"/>
          </w:tcPr>
          <w:p>
            <w:r>
              <w:t>2</w:t>
            </w:r>
          </w:p>
        </w:tc>
      </w:tr>
      <w:tr>
        <w:tc>
          <w:tcPr>
            <w:tcW w:type="dxa" w:w="4320"/>
          </w:tcPr>
          <w:p>
            <w:r>
              <w:t>$90,000 - $99,999</w:t>
            </w:r>
          </w:p>
        </w:tc>
        <w:tc>
          <w:tcPr>
            <w:tcW w:type="dxa" w:w="4320"/>
          </w:tcPr>
          <w:p>
            <w:r>
              <w:t>1</w:t>
            </w:r>
          </w:p>
        </w:tc>
      </w:tr>
    </w:tbl>
    <w:p/>
    <w:p>
      <w:pPr>
        <w:pStyle w:val="CustomBody"/>
      </w:pPr>
      <w:r>
        <w:t>The majority of employees earn between $60,000 and $69,999.</w:t>
      </w:r>
    </w:p>
    <w:p>
      <w:pPr>
        <w:pStyle w:val="CustomSubheading"/>
      </w:pPr>
      <w:r>
        <w:t>Experience Distribution</w:t>
      </w:r>
    </w:p>
    <w:tbl>
      <w:tblPr>
        <w:tblStyle w:val="TableGrid"/>
        <w:tblW w:type="auto" w:w="0"/>
        <w:tblLook w:firstColumn="1" w:firstRow="1" w:lastColumn="0" w:lastRow="0" w:noHBand="0" w:noVBand="1" w:val="04A0"/>
      </w:tblPr>
      <w:tblGrid>
        <w:gridCol w:w="4320"/>
        <w:gridCol w:w="4320"/>
      </w:tblGrid>
      <w:tr>
        <w:tc>
          <w:tcPr>
            <w:tcW w:type="dxa" w:w="4320"/>
            <w:shd w:fill="E7E6E6"/>
          </w:tcPr>
          <w:p>
            <w:r>
              <w:rPr>
                <w:b/>
              </w:rPr>
              <w:t>Years of Experience</w:t>
            </w:r>
          </w:p>
        </w:tc>
        <w:tc>
          <w:tcPr>
            <w:tcW w:type="dxa" w:w="4320"/>
            <w:shd w:fill="E7E6E6"/>
          </w:tcPr>
          <w:p>
            <w:r>
              <w:rPr>
                <w:b/>
              </w:rPr>
              <w:t>Number of Employees</w:t>
            </w:r>
          </w:p>
        </w:tc>
      </w:tr>
      <w:tr>
        <w:tc>
          <w:tcPr>
            <w:tcW w:type="dxa" w:w="4320"/>
          </w:tcPr>
          <w:p>
            <w:r>
              <w:t>1 - 2 years</w:t>
            </w:r>
          </w:p>
        </w:tc>
        <w:tc>
          <w:tcPr>
            <w:tcW w:type="dxa" w:w="4320"/>
          </w:tcPr>
          <w:p>
            <w:r>
              <w:t>2</w:t>
            </w:r>
          </w:p>
        </w:tc>
      </w:tr>
      <w:tr>
        <w:tc>
          <w:tcPr>
            <w:tcW w:type="dxa" w:w="4320"/>
          </w:tcPr>
          <w:p>
            <w:r>
              <w:t>3 - 4 years</w:t>
            </w:r>
          </w:p>
        </w:tc>
        <w:tc>
          <w:tcPr>
            <w:tcW w:type="dxa" w:w="4320"/>
          </w:tcPr>
          <w:p>
            <w:r>
              <w:t>3</w:t>
            </w:r>
          </w:p>
        </w:tc>
      </w:tr>
      <w:tr>
        <w:tc>
          <w:tcPr>
            <w:tcW w:type="dxa" w:w="4320"/>
          </w:tcPr>
          <w:p>
            <w:r>
              <w:t>5 - 6 years</w:t>
            </w:r>
          </w:p>
        </w:tc>
        <w:tc>
          <w:tcPr>
            <w:tcW w:type="dxa" w:w="4320"/>
          </w:tcPr>
          <w:p>
            <w:r>
              <w:t>2</w:t>
            </w:r>
          </w:p>
        </w:tc>
      </w:tr>
      <w:tr>
        <w:tc>
          <w:tcPr>
            <w:tcW w:type="dxa" w:w="4320"/>
          </w:tcPr>
          <w:p>
            <w:r>
              <w:t>7 - 8 years</w:t>
            </w:r>
          </w:p>
        </w:tc>
        <w:tc>
          <w:tcPr>
            <w:tcW w:type="dxa" w:w="4320"/>
          </w:tcPr>
          <w:p>
            <w:r>
              <w:t>2</w:t>
            </w:r>
          </w:p>
        </w:tc>
      </w:tr>
      <w:tr>
        <w:tc>
          <w:tcPr>
            <w:tcW w:type="dxa" w:w="4320"/>
          </w:tcPr>
          <w:p>
            <w:r>
              <w:t>9 - 10 years</w:t>
            </w:r>
          </w:p>
        </w:tc>
        <w:tc>
          <w:tcPr>
            <w:tcW w:type="dxa" w:w="4320"/>
          </w:tcPr>
          <w:p>
            <w:r>
              <w:t>1</w:t>
            </w:r>
          </w:p>
        </w:tc>
      </w:tr>
    </w:tbl>
    <w:p/>
    <w:p>
      <w:pPr>
        <w:pStyle w:val="CustomBody"/>
      </w:pPr>
      <w:r>
        <w:t>Most employees have between 3 and 4 years of experience.</w:t>
      </w:r>
    </w:p>
    <w:p>
      <w:pPr>
        <w:pStyle w:val="CustomHeading"/>
      </w:pPr>
      <w:r>
        <w:t>Data Quality Issues</w:t>
      </w:r>
    </w:p>
    <w:p>
      <w:pPr>
        <w:pStyle w:val="CustomBody"/>
      </w:pPr>
      <w:r>
        <w:t>There were no data quality issues identified in this dataset. All fields were populated, and there were no outliers or anomalies in the data.</w:t>
      </w:r>
    </w:p>
    <w:p>
      <w:pPr>
        <w:pStyle w:val="CustomHeading"/>
      </w:pPr>
      <w:r>
        <w:t>Recommendations</w:t>
      </w:r>
    </w:p>
    <w:p>
      <w:pPr>
        <w:pStyle w:val="CustomBody"/>
      </w:pPr>
      <w:r>
        <w:t>Given the small size of the dataset, it's hard to make significant recommendations. However, it may be beneficial to further analyze the relationship between years of experience and salary to ensure fair compensation practices. Additionally, the company could consider whether the distribution of employees across departments is optimal for its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center"/>
    </w:pPr>
    <w:rPr>
      <w:rFonts w:ascii="Arial" w:hAnsi="Arial"/>
      <w:b/>
      <w:sz w:val="36"/>
    </w:rPr>
  </w:style>
  <w:style w:type="paragraph" w:customStyle="1" w:styleId="CustomHeading">
    <w:name w:val="CustomHeading"/>
    <w:pPr>
      <w:spacing w:before="240" w:after="120"/>
    </w:pPr>
    <w:rPr>
      <w:rFonts w:ascii="Arial" w:hAnsi="Arial"/>
      <w:b/>
      <w:sz w:val="28"/>
    </w:rPr>
  </w:style>
  <w:style w:type="paragraph" w:customStyle="1" w:styleId="CustomSubheading">
    <w:name w:val="CustomSubheading"/>
    <w:pPr>
      <w:spacing w:before="160" w:after="80"/>
    </w:pPr>
    <w:rPr>
      <w:rFonts w:ascii="Arial" w:hAnsi="Arial"/>
      <w:b/>
      <w:sz w:val="24"/>
    </w:rPr>
  </w:style>
  <w:style w:type="paragraph" w:customStyle="1" w:styleId="CustomBody">
    <w:name w:val="CustomBody"/>
    <w:pPr>
      <w:spacing w:after="120" w:line="276" w:lineRule="auto"/>
    </w:pPr>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