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Основные конструкции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r w:rsidDel="00000000" w:rsidR="00000000" w:rsidRPr="00000000">
        <w:rPr>
          <w:rtl w:val="0"/>
        </w:rPr>
        <w:t xml:space="preserve">Оператор switch, циклы, кодовые блоки, массивы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spacing w:after="0" w:before="0" w:line="360" w:lineRule="auto"/>
        <w:ind w:left="0" w:right="0" w:firstLine="0"/>
        <w:jc w:val="both"/>
        <w:rPr>
          <w:b w:val="1"/>
          <w:smallCaps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h9085trrac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цикла с отрицательным приращением счётчика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9p095ylyvxf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 с несколькими управляющими переменными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4rdgxkczqb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Бесконечный цикл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4dvi8lf0ppl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foreach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etkergaody7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Вложенные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Кодовые блоки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lrb398yue5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Одномерные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sb7sgau2l6s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Двумерные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pxqxm8o7b6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Нерегулярные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864eah3vuom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Многомерные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brxndb2ylqb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Альтернативный синтаксис объявления массивов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jc w:val="both"/>
            <w:rPr>
              <w:color w:val="1155cc"/>
              <w:u w:val="single"/>
            </w:rPr>
          </w:pPr>
          <w:hyperlink w:anchor="_d9ek3br2ql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длины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80"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Подсказки по домашнему заданию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Оператор switch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Оператор switch позволяет делать выбор между несколькими вариантами дальнейшего выполнения программы. Выражение последовательно сравнивается со списк</w:t>
      </w:r>
      <w:r w:rsidDel="00000000" w:rsidR="00000000" w:rsidRPr="00000000">
        <w:rPr>
          <w:rtl w:val="0"/>
        </w:rPr>
        <w:t xml:space="preserve">ом</w:t>
      </w:r>
      <w:r w:rsidDel="00000000" w:rsidR="00000000" w:rsidRPr="00000000">
        <w:rPr>
          <w:smallCaps w:val="0"/>
          <w:rtl w:val="0"/>
        </w:rPr>
        <w:t xml:space="preserve"> значений оператора switch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ри совпадении выполняется набор операторов, связанных с этим условием. Если совпадений не было, выполняется блок default (блок default является необязательной частью оператора switch). Оп</w:t>
      </w:r>
      <w:r w:rsidDel="00000000" w:rsidR="00000000" w:rsidRPr="00000000">
        <w:rPr>
          <w:rtl w:val="0"/>
        </w:rPr>
        <w:t xml:space="preserve">ератор break останавливает выполнение блока case, если break убрать – выполнение кода продолжится дальше.</w:t>
      </w:r>
      <w:r w:rsidDel="00000000" w:rsidR="00000000" w:rsidRPr="00000000">
        <w:rPr>
          <w:rtl w:val="0"/>
        </w:rPr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(выражение)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Например, последовательность if-else-if-...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1"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3"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 одно из условий не сработало"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smallCaps w:val="0"/>
          <w:rtl w:val="0"/>
        </w:rPr>
        <w:t xml:space="preserve">ожет быть заменена на</w:t>
      </w:r>
      <w:r w:rsidDel="00000000" w:rsidR="00000000" w:rsidRPr="00000000">
        <w:rPr>
          <w:rtl w:val="0"/>
        </w:rPr>
        <w:t xml:space="preserve"> следующее.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1"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 = 3"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 один из case не сработал"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dy6vkm" w:id="1"/>
      <w:bookmarkEnd w:id="1"/>
      <w:r w:rsidDel="00000000" w:rsidR="00000000" w:rsidRPr="00000000">
        <w:rPr>
          <w:smallCaps w:val="0"/>
          <w:rtl w:val="0"/>
        </w:rPr>
        <w:t xml:space="preserve">Циклы for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Циклы позволяют многократно выполнять последовательность кода.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(инициализация;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условие;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итерация)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smallCaps w:val="0"/>
          <w:rtl w:val="0"/>
        </w:rPr>
        <w:t xml:space="preserve">Инициализация представлена переменной, выполняющей роль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тчика и управляющей циклом (например, int i = 0;)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smallCaps w:val="0"/>
          <w:rtl w:val="0"/>
        </w:rPr>
        <w:t xml:space="preserve">словие определяет необходимость повторения цикла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smallCaps w:val="0"/>
          <w:rtl w:val="0"/>
        </w:rPr>
        <w:t xml:space="preserve">терация зада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шаг изменения переменной, управляющей циклом. </w:t>
      </w: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tcBorders>
              <w:top w:color="ff0000" w:space="0" w:sz="12" w:val="single"/>
              <w:left w:color="ff0000" w:space="0" w:sz="12" w:val="single"/>
              <w:bottom w:color="ff000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Важно!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Инициализация, условие и итерация в круглых скобках должны быть разделены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Важно!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После закрытой круглой скобки точки с запятой </w:t>
            </w:r>
            <w:r w:rsidDel="00000000" w:rsidR="00000000" w:rsidRPr="00000000">
              <w:rPr>
                <w:b w:val="1"/>
                <w:rtl w:val="0"/>
              </w:rPr>
              <w:t xml:space="preserve">нет</w:t>
            </w:r>
            <w:r w:rsidDel="00000000" w:rsidR="00000000" w:rsidRPr="00000000">
              <w:rPr>
                <w:color w:val="000000"/>
                <w:rtl w:val="0"/>
              </w:rPr>
              <w:t xml:space="preserve">. Если вы там ее поставите, цикл будет работать некорректно.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Выполнение цикла for продолжается до тех пор, пока проверка условия да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истинный результат (true).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"end"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начале каждого шага цикла проверяется условие i &lt; 5. Если это условное выражение верно, вызывается тело цикла (в котором прописан метод System.out.println(...)), </w:t>
      </w:r>
      <w:r w:rsidDel="00000000" w:rsidR="00000000" w:rsidRPr="00000000">
        <w:rPr>
          <w:rtl w:val="0"/>
        </w:rPr>
        <w:t xml:space="preserve">затем </w:t>
      </w:r>
      <w:r w:rsidDel="00000000" w:rsidR="00000000" w:rsidRPr="00000000">
        <w:rPr>
          <w:smallCaps w:val="0"/>
          <w:rtl w:val="0"/>
        </w:rPr>
        <w:t xml:space="preserve">выполняется итерационная часть цикла. Как только условное выражение примет значение false, цикл закончит свою работу. </w:t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h9085trracwe" w:id="2"/>
      <w:bookmarkEnd w:id="2"/>
      <w:r w:rsidDel="00000000" w:rsidR="00000000" w:rsidRPr="00000000">
        <w:rPr>
          <w:rtl w:val="0"/>
        </w:rPr>
        <w:t xml:space="preserve">Пример цикла с отрицательным приращением счётчика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Ниже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 пример цикла с отрицательным приращением цикла. Еще одной особенностью цикла является «вынос» объявления управляющей переменной до начала цикла, </w:t>
      </w:r>
      <w:r w:rsidDel="00000000" w:rsidR="00000000" w:rsidRPr="00000000">
        <w:rPr>
          <w:rtl w:val="0"/>
        </w:rPr>
        <w:t xml:space="preserve">хотя обычно</w:t>
      </w:r>
      <w:r w:rsidDel="00000000" w:rsidR="00000000" w:rsidRPr="00000000">
        <w:rPr>
          <w:smallCaps w:val="0"/>
          <w:rtl w:val="0"/>
        </w:rPr>
        <w:t xml:space="preserve"> она объявляется внутри for. 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объявление управляющей переменной вынесено до начала цикла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Шаг -5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Условное выражение цикла for всегда проверяется в начале цикла. Это означает, что код в цикле может вообще не выполняться, если проверяемое условие с начала оказывается ложным.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этот оператор не будет выполнен, так как 10 &gt; 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Этот цикл вообще не будет выполняться, поскольку начальное значение переменной count больше 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smallCaps w:val="0"/>
          <w:rtl w:val="0"/>
        </w:rPr>
        <w:t xml:space="preserve">значит, что условное выражение count &lt; 5 оказывается ложным с самого начала.</w:t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9p095ylyvxf8" w:id="3"/>
      <w:bookmarkEnd w:id="3"/>
      <w:r w:rsidDel="00000000" w:rsidR="00000000" w:rsidRPr="00000000">
        <w:rPr>
          <w:rtl w:val="0"/>
        </w:rPr>
        <w:t xml:space="preserve">Цикл for с несколькими управляющими переменными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управления циклом можно использовать одновременно несколько переменных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smallCaps w:val="0"/>
          <w:rtl w:val="0"/>
        </w:rPr>
        <w:t xml:space="preserve">примере ниже за одну итерацию переменная i увеличивается на 1, а j уменьшается на 1.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--)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"i-j: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bookmarkStart w:colFirst="0" w:colLast="0" w:name="_4rdgxkczqbh6" w:id="4"/>
      <w:bookmarkEnd w:id="4"/>
      <w:r w:rsidDel="00000000" w:rsidR="00000000" w:rsidRPr="00000000">
        <w:rPr>
          <w:rtl w:val="0"/>
        </w:rPr>
        <w:t xml:space="preserve">Бесконечный цикл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использовании следующей записи цикла for можно получить бесконечный цикл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smallCaps w:val="0"/>
          <w:rtl w:val="0"/>
        </w:rPr>
        <w:t xml:space="preserve">ольшинство таких циклов требуют специальное условие для своего завершения.</w:t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(;;)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Выход из работающего цикла осуществляется оператором </w:t>
      </w:r>
      <w:r w:rsidDel="00000000" w:rsidR="00000000" w:rsidRPr="00000000">
        <w:rPr>
          <w:b w:val="1"/>
          <w:smallCaps w:val="0"/>
          <w:rtl w:val="0"/>
        </w:rPr>
        <w:t xml:space="preserve">break</w:t>
      </w:r>
      <w:r w:rsidDel="00000000" w:rsidR="00000000" w:rsidRPr="00000000">
        <w:rPr>
          <w:smallCaps w:val="0"/>
          <w:rtl w:val="0"/>
        </w:rPr>
        <w:t xml:space="preserve"> без выполнения всего кода из тела цикла, поэтому в результате нет числа 4.</w:t>
      </w:r>
      <w:r w:rsidDel="00000000" w:rsidR="00000000" w:rsidRPr="00000000">
        <w:rPr>
          <w:rtl w:val="0"/>
        </w:rPr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"i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jc w:val="both"/>
        <w:rPr/>
      </w:pPr>
      <w:bookmarkStart w:colFirst="0" w:colLast="0" w:name="_zfu1zarspia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4dvi8lf0pplw" w:id="6"/>
      <w:bookmarkEnd w:id="6"/>
      <w:r w:rsidDel="00000000" w:rsidR="00000000" w:rsidRPr="00000000">
        <w:rPr>
          <w:rtl w:val="0"/>
        </w:rPr>
        <w:t xml:space="preserve">Цикл foreach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Еще</w:t>
      </w:r>
      <w:r w:rsidDel="00000000" w:rsidR="00000000" w:rsidRPr="00000000">
        <w:rPr>
          <w:smallCaps w:val="0"/>
          <w:rtl w:val="0"/>
        </w:rPr>
        <w:t xml:space="preserve"> одной разновидностью цикла for является цикл foreach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smallCaps w:val="0"/>
          <w:rtl w:val="0"/>
        </w:rPr>
        <w:t xml:space="preserve"> используется для прохождения по всем элементам массива или коллекции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знать индекс проверяемого элемента не нужно. 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примере мы проходим по элементам массива sm типа String и каждому присваиваем временное имя o, то есть «в единицу времени» o указывает на один элемент массива.</w:t>
      </w:r>
    </w:p>
    <w:tbl>
      <w:tblPr>
        <w:tblStyle w:val="Table1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 B C D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both"/>
        <w:rPr/>
      </w:pPr>
      <w:bookmarkStart w:colFirst="0" w:colLast="0" w:name="_etkergaody7w" w:id="7"/>
      <w:bookmarkEnd w:id="7"/>
      <w:r w:rsidDel="00000000" w:rsidR="00000000" w:rsidRPr="00000000">
        <w:rPr>
          <w:rtl w:val="0"/>
        </w:rPr>
        <w:t xml:space="preserve">Вложенные циклы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Циклы, работающие внутри других циклов, называют вложенными. Внимательно разберите последовательность исполнения таких циклов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smallCaps w:val="0"/>
          <w:rtl w:val="0"/>
        </w:rPr>
        <w:t xml:space="preserve">а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smallCaps w:val="0"/>
          <w:rtl w:val="0"/>
        </w:rPr>
        <w:t xml:space="preserve"> выполнение внутреннего цикла приходится одна итерация внешнего.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t3h5sf" w:id="8"/>
      <w:bookmarkEnd w:id="8"/>
      <w:r w:rsidDel="00000000" w:rsidR="00000000" w:rsidRPr="00000000">
        <w:rPr>
          <w:smallCaps w:val="0"/>
          <w:rtl w:val="0"/>
        </w:rPr>
        <w:t xml:space="preserve">Циклы while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color w:val="010101"/>
          <w:rtl w:val="0"/>
        </w:rPr>
        <w:t xml:space="preserve">Цикл while работает до тех пор, пока указанное условие истинно. </w:t>
      </w:r>
      <w:r w:rsidDel="00000000" w:rsidR="00000000" w:rsidRPr="00000000">
        <w:rPr>
          <w:smallCaps w:val="0"/>
          <w:rtl w:val="0"/>
        </w:rPr>
        <w:t xml:space="preserve">Как только условие становится ложным, управление программой передается строке кода, следующей непосредственно после цикла. Если заранее указано условие, которое не выполняется, программа в тело цикла даже не попадет. </w:t>
      </w:r>
    </w:p>
    <w:tbl>
      <w:tblPr>
        <w:tblStyle w:val="Table1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(условие)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smallCaps w:val="0"/>
          <w:color w:val="010101"/>
          <w:rtl w:val="0"/>
        </w:rPr>
        <w:t xml:space="preserve">Цикл do-while очень похож на ранее рассмотренные циклы</w:t>
      </w:r>
      <w:r w:rsidDel="00000000" w:rsidR="00000000" w:rsidRPr="00000000">
        <w:rPr>
          <w:color w:val="010101"/>
          <w:rtl w:val="0"/>
        </w:rPr>
        <w:t xml:space="preserve">.</w:t>
      </w:r>
      <w:r w:rsidDel="00000000" w:rsidR="00000000" w:rsidRPr="00000000">
        <w:rPr>
          <w:smallCaps w:val="0"/>
          <w:color w:val="010101"/>
          <w:rtl w:val="0"/>
        </w:rPr>
        <w:t xml:space="preserve"> </w:t>
      </w:r>
      <w:r w:rsidDel="00000000" w:rsidR="00000000" w:rsidRPr="00000000">
        <w:rPr>
          <w:color w:val="010101"/>
          <w:rtl w:val="0"/>
        </w:rPr>
        <w:t xml:space="preserve">В</w:t>
      </w:r>
      <w:r w:rsidDel="00000000" w:rsidR="00000000" w:rsidRPr="00000000">
        <w:rPr>
          <w:smallCaps w:val="0"/>
          <w:color w:val="010101"/>
          <w:rtl w:val="0"/>
        </w:rPr>
        <w:t xml:space="preserve"> отличие от for и while,</w:t>
      </w:r>
      <w:r w:rsidDel="00000000" w:rsidR="00000000" w:rsidRPr="00000000">
        <w:rPr>
          <w:color w:val="010101"/>
          <w:rtl w:val="0"/>
        </w:rPr>
        <w:t xml:space="preserve"> где</w:t>
      </w:r>
      <w:r w:rsidDel="00000000" w:rsidR="00000000" w:rsidRPr="00000000">
        <w:rPr>
          <w:smallCaps w:val="0"/>
          <w:color w:val="010101"/>
          <w:rtl w:val="0"/>
        </w:rPr>
        <w:t xml:space="preserve"> условие проверялось в самом начале (предусловие), в цикле do-while </w:t>
      </w:r>
      <w:r w:rsidDel="00000000" w:rsidR="00000000" w:rsidRPr="00000000">
        <w:rPr>
          <w:color w:val="010101"/>
          <w:rtl w:val="0"/>
        </w:rPr>
        <w:t xml:space="preserve">оно</w:t>
      </w:r>
      <w:r w:rsidDel="00000000" w:rsidR="00000000" w:rsidRPr="00000000">
        <w:rPr>
          <w:smallCaps w:val="0"/>
          <w:color w:val="010101"/>
          <w:rtl w:val="0"/>
        </w:rPr>
        <w:t xml:space="preserve"> проверяется в самом конце (постусловие)</w:t>
      </w:r>
      <w:r w:rsidDel="00000000" w:rsidR="00000000" w:rsidRPr="00000000">
        <w:rPr>
          <w:color w:val="010101"/>
          <w:rtl w:val="0"/>
        </w:rPr>
        <w:t xml:space="preserve">. Э</w:t>
      </w:r>
      <w:r w:rsidDel="00000000" w:rsidR="00000000" w:rsidRPr="00000000">
        <w:rPr>
          <w:smallCaps w:val="0"/>
          <w:color w:val="010101"/>
          <w:rtl w:val="0"/>
        </w:rPr>
        <w:t xml:space="preserve">то означает, что цикл do-while всегда выполняется хотя бы один раз.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набор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операторов;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(условие);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2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4d34og8" w:id="9"/>
      <w:bookmarkEnd w:id="9"/>
      <w:r w:rsidDel="00000000" w:rsidR="00000000" w:rsidRPr="00000000">
        <w:rPr>
          <w:smallCaps w:val="0"/>
          <w:rtl w:val="0"/>
        </w:rPr>
        <w:t xml:space="preserve">Кодовые блоки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Кодовый блок представляет собой группу операторов. Для оформления в виде блока они помещаются между открывающей и закрывающей фигурными скобками. Созданный кодовый блок становится единым логическим блоком. </w:t>
      </w:r>
      <w:r w:rsidDel="00000000" w:rsidR="00000000" w:rsidRPr="00000000">
        <w:rPr>
          <w:rtl w:val="0"/>
        </w:rPr>
        <w:t xml:space="preserve">Такой</w:t>
      </w:r>
      <w:r w:rsidDel="00000000" w:rsidR="00000000" w:rsidRPr="00000000">
        <w:rPr>
          <w:smallCaps w:val="0"/>
          <w:rtl w:val="0"/>
        </w:rPr>
        <w:t xml:space="preserve"> блок можно использовать при работе с if и for.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начало кодового блока 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Начало кодового блока 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v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Конец кодового блока 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 Конец кодового блока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В данном примере оба оператора в блоке выполняются в том случае, если значение переменной w меньше значения переменной h. Эти операторы составляют единый логический блок, и ни один из них не может быть выполнен без другого. Кодовые блоки позволяют оформлять многие алгоритмы в удобном для восприятия виде. Ниже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 пример программы, </w:t>
      </w:r>
      <w:r w:rsidDel="00000000" w:rsidR="00000000" w:rsidRPr="00000000">
        <w:rPr>
          <w:rtl w:val="0"/>
        </w:rPr>
        <w:t xml:space="preserve">где</w:t>
      </w:r>
      <w:r w:rsidDel="00000000" w:rsidR="00000000" w:rsidRPr="00000000">
        <w:rPr>
          <w:smallCaps w:val="0"/>
          <w:rtl w:val="0"/>
        </w:rPr>
        <w:t xml:space="preserve"> кодовый блок предотвращает деление на ноль.</w:t>
      </w:r>
      <w:r w:rsidDel="00000000" w:rsidR="00000000" w:rsidRPr="00000000">
        <w:rPr>
          <w:rtl w:val="0"/>
        </w:rPr>
      </w:r>
    </w:p>
    <w:tbl>
      <w:tblPr>
        <w:tblStyle w:val="Table1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MainClass {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(a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 не равно нулю"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c = b / a;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"b / a равно "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+ c) ;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 = 0. Делить на 0 нельзя"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8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  <w:rtl w:val="0"/>
              </w:rPr>
              <w:t xml:space="preserve">Результат: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 = 0. Делить на 0 нельзя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Области видимости переменных в кодовых блоках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Кодовый блок метода main()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эта переменная доступна для всего кода в методе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Кодовый блок тела 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Эта переменная доступна только в данном кодовом блоке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Обе переменные х и у доступны в данном кодовом блоке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"х &amp; у: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у = 100; // Ошибка! Переменная у недоступна за пределами тела if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"х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Переменная х по-прежнему доступна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Ещ</w:t>
      </w:r>
      <w:r w:rsidDel="00000000" w:rsidR="00000000" w:rsidRPr="00000000">
        <w:rPr>
          <w:b w:val="1"/>
          <w:rtl w:val="0"/>
        </w:rPr>
        <w:t xml:space="preserve">ё</w:t>
      </w:r>
      <w:r w:rsidDel="00000000" w:rsidR="00000000" w:rsidRPr="00000000">
        <w:rPr>
          <w:b w:val="1"/>
          <w:smallCaps w:val="0"/>
          <w:rtl w:val="0"/>
        </w:rPr>
        <w:t xml:space="preserve"> один пример объявления переменных в цикле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переменная у инициализируется при каждом входе в блок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"у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всегда выводится значение -1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у++;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"у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у);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7dp8vu" w:id="10"/>
      <w:bookmarkEnd w:id="10"/>
      <w:r w:rsidDel="00000000" w:rsidR="00000000" w:rsidRPr="00000000">
        <w:rPr>
          <w:smallCaps w:val="0"/>
          <w:rtl w:val="0"/>
        </w:rPr>
        <w:t xml:space="preserve">Массивы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Массив представляет собой набор однотипных переменных с общим именем.</w:t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bookmarkStart w:colFirst="0" w:colLast="0" w:name="_lrb398yue5sp" w:id="11"/>
      <w:bookmarkEnd w:id="11"/>
      <w:r w:rsidDel="00000000" w:rsidR="00000000" w:rsidRPr="00000000">
        <w:rPr>
          <w:rtl w:val="0"/>
        </w:rPr>
        <w:t xml:space="preserve">Одномерные массивы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объявления одномерного массива обычно применяется следующая форма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создании массива сначала объявляется переменная, ссылающаяся на </w:t>
      </w:r>
      <w:r w:rsidDel="00000000" w:rsidR="00000000" w:rsidRPr="00000000">
        <w:rPr>
          <w:rtl w:val="0"/>
        </w:rPr>
        <w:t xml:space="preserve">него. 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smallCaps w:val="0"/>
          <w:rtl w:val="0"/>
        </w:rPr>
        <w:t xml:space="preserve">атем выделяется память для массива, </w:t>
      </w:r>
      <w:r w:rsidDel="00000000" w:rsidR="00000000" w:rsidRPr="00000000">
        <w:rPr>
          <w:rtl w:val="0"/>
        </w:rPr>
        <w:t xml:space="preserve">в Java динамически распределяется с помощью оператора new;</w:t>
      </w:r>
      <w:r w:rsidDel="00000000" w:rsidR="00000000" w:rsidRPr="00000000">
        <w:rPr>
          <w:smallCaps w:val="0"/>
          <w:rtl w:val="0"/>
        </w:rPr>
        <w:t xml:space="preserve"> ссылка на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 присваивается переменной. В следующей строке кода создается массив типа int, состоящий из 5 элементов, ссылка на него присваивается переменной arr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переменной arr сохраняется ссылка на область памяти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для массива оператором new. Этой памяти должно быть достаточно для размещения в ней 5 элементов типа int. Доступ к отдельным элементам массива осуществляется с помощью индексов. Индекс обозначает положение элемента в массиве, индекс первого элемента равен нулю.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массив arr содержит 5 элементов, их индексы находятся в пределах от 0 до 4. Индексирование массива осуществляется по номерам его элементов, заключенным в квадратные скобки. Например, для доступа к первому элементу массива arr следует указать arr[0], а для доступа к последнему элементу этого массива — arr[4]. В приведенном ниже примере программы в массиве arr сохраняются числа от 0 до 4.</w:t>
      </w:r>
    </w:p>
    <w:tbl>
      <w:tblPr>
        <w:tblStyle w:val="Table2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"arr["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"]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4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"/>
        <w:gridCol w:w="937"/>
        <w:gridCol w:w="937.0000000000002"/>
        <w:gridCol w:w="936.9999999999999"/>
        <w:gridCol w:w="936.9999999999999"/>
        <w:tblGridChange w:id="0">
          <w:tblGrid>
            <w:gridCol w:w="937"/>
            <w:gridCol w:w="937"/>
            <w:gridCol w:w="937.0000000000002"/>
            <w:gridCol w:w="936.9999999999999"/>
            <w:gridCol w:w="936.9999999999999"/>
          </w:tblGrid>
        </w:tblGridChange>
      </w:tblGrid>
      <w:t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arr[0]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arr[1]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arr[2]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arr[3]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arr[4]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Заполнять созданные массивы можно последовательным набором операторов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выше примере массив nums заполняется через четыре оператора присваивания. Существует более простой способ решения этой задачи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mallCaps w:val="0"/>
          <w:rtl w:val="0"/>
        </w:rPr>
        <w:t xml:space="preserve">заполнить массив сразу при его создании.</w:t>
      </w:r>
    </w:p>
    <w:tbl>
      <w:tblPr>
        <w:tblStyle w:val="Table2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v1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;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smallCaps w:val="0"/>
          <w:rtl w:val="0"/>
        </w:rPr>
        <w:t xml:space="preserve"> v1-vN обозначают первоначальные значения, которые присваиваются элементам массива слева направо по порядку индексирования, при этом Java автоматически выделит достаточный объем памяти. Например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Границы массива в Java строго соблюдаются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smallCaps w:val="0"/>
          <w:rtl w:val="0"/>
        </w:rPr>
        <w:t xml:space="preserve"> обратиться к несуществующему элементу массива, будет получена ошибка. Пример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Как только значение переменной i достигнет 10, будет сгенерировано исключение ArraylndexOutOfBoundsException и выполнение программы прекратится.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Распечатать одномерный массив в консоль можно с </w:t>
      </w:r>
      <w:r w:rsidDel="00000000" w:rsidR="00000000" w:rsidRPr="00000000">
        <w:rPr>
          <w:rtl w:val="0"/>
        </w:rPr>
        <w:t xml:space="preserve">помощью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конструкции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Arrays.toString().</w:t>
      </w:r>
      <w:r w:rsidDel="00000000" w:rsidR="00000000" w:rsidRPr="00000000">
        <w:rPr>
          <w:rtl w:val="0"/>
        </w:rPr>
      </w:r>
    </w:p>
    <w:tbl>
      <w:tblPr>
        <w:tblStyle w:val="Table2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java.util.Arrays;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MainClass {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String[] arr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.println(Arrays.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hd w:fill="efefef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(arr));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hd w:fill="efefef" w:val="clear"/>
                <w:rtl w:val="0"/>
              </w:rPr>
              <w:t xml:space="preserve">Результат: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[A, B, C, 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jc w:val="both"/>
        <w:rPr/>
      </w:pPr>
      <w:bookmarkStart w:colFirst="0" w:colLast="0" w:name="_47372tt8w9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sb7sgau2l6se" w:id="13"/>
      <w:bookmarkEnd w:id="13"/>
      <w:r w:rsidDel="00000000" w:rsidR="00000000" w:rsidRPr="00000000">
        <w:rPr>
          <w:rtl w:val="0"/>
        </w:rPr>
        <w:t xml:space="preserve">Двумерные массивы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Среди многомерных массивов наиболее простыми являются двумерные. Двумерный массив</w:t>
      </w:r>
      <w:r w:rsidDel="00000000" w:rsidR="00000000" w:rsidRPr="00000000">
        <w:rPr>
          <w:rtl w:val="0"/>
        </w:rPr>
        <w:t xml:space="preserve"> – это</w:t>
      </w:r>
      <w:r w:rsidDel="00000000" w:rsidR="00000000" w:rsidRPr="00000000">
        <w:rPr>
          <w:smallCaps w:val="0"/>
          <w:rtl w:val="0"/>
        </w:rPr>
        <w:t xml:space="preserve"> ряд одномерных массивов. При работе с двумерными массивами проще их представлять в виде таблицы, как будет показано ниже. Объявим двумерный целочисленный табличный массив table размером 10x20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следующем примере создадим двумерный массив размером 3х4, заполним его числами от 1 до 12 и отпечатаем в консоль в виде таблиц</w:t>
      </w:r>
      <w:r w:rsidDel="00000000" w:rsidR="00000000" w:rsidRPr="00000000">
        <w:rPr>
          <w:rtl w:val="0"/>
        </w:rPr>
        <w:t xml:space="preserve">ы.</w:t>
      </w:r>
      <w:r w:rsidDel="00000000" w:rsidR="00000000" w:rsidRPr="00000000">
        <w:rPr>
          <w:rtl w:val="0"/>
        </w:rPr>
      </w:r>
    </w:p>
    <w:tbl>
      <w:tblPr>
        <w:tblStyle w:val="Table3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counter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counter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counter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45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"/>
        <w:gridCol w:w="907"/>
        <w:gridCol w:w="907.0000000000002"/>
        <w:gridCol w:w="906.9999999999999"/>
        <w:gridCol w:w="906.9999999999999"/>
        <w:tblGridChange w:id="0">
          <w:tblGrid>
            <w:gridCol w:w="907"/>
            <w:gridCol w:w="907"/>
            <w:gridCol w:w="907.0000000000002"/>
            <w:gridCol w:w="906.9999999999999"/>
            <w:gridCol w:w="906.9999999999999"/>
          </w:tblGrid>
        </w:tblGridChange>
      </w:tblGrid>
      <w:t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0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2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j = 3</w:t>
            </w:r>
          </w:p>
        </w:tc>
      </w:tr>
      <w:t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4</w:t>
            </w:r>
          </w:p>
        </w:tc>
      </w:tr>
      <w:t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6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8</w:t>
            </w:r>
          </w:p>
        </w:tc>
      </w:tr>
      <w:t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i = 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9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работе с отладкой и двумерными массивами для их распечатки можно пользоваться следующим методом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На вход метода необходимо подать ссылку на любой двумерный целочисленный массив.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ервый индекс массива указывает на строку, второй – на столбец.</w:t>
      </w:r>
    </w:p>
    <w:tbl>
      <w:tblPr>
        <w:tblStyle w:val="Table3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jc w:val="both"/>
        <w:rPr/>
      </w:pPr>
      <w:bookmarkStart w:colFirst="0" w:colLast="0" w:name="_utkoj9ftgcg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jc w:val="both"/>
        <w:rPr/>
      </w:pPr>
      <w:bookmarkStart w:colFirst="0" w:colLast="0" w:name="_pxqxm8o7b60r" w:id="15"/>
      <w:bookmarkEnd w:id="15"/>
      <w:r w:rsidDel="00000000" w:rsidR="00000000" w:rsidRPr="00000000">
        <w:rPr>
          <w:rtl w:val="0"/>
        </w:rPr>
        <w:t xml:space="preserve">Нерегулярные массивы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Выделяя память под многомерный массив, достаточно указать лишь первый (крайний слева) размер.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амять под остальные размеры массива можно выделять </w:t>
      </w:r>
      <w:r w:rsidDel="00000000" w:rsidR="00000000" w:rsidRPr="00000000">
        <w:rPr>
          <w:rtl w:val="0"/>
        </w:rPr>
        <w:t xml:space="preserve">по отдельности.</w:t>
      </w:r>
      <w:r w:rsidDel="00000000" w:rsidR="00000000" w:rsidRPr="00000000">
        <w:rPr>
          <w:rtl w:val="0"/>
        </w:rPr>
      </w:r>
    </w:p>
    <w:tbl>
      <w:tblPr>
        <w:tblStyle w:val="Table3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Поскольку многомерный массив является массивом массивов, существует возможность установить разную длину массива по каждому индексу. В некоторых случаях такие массивы могут значительно повысить эффективность работы программы и снизить потребление памяти, например, если требуется создать очень большой двумерный массив, в котором используются не все элементы.</w:t>
      </w:r>
    </w:p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864eah3vuomf" w:id="16"/>
      <w:bookmarkEnd w:id="16"/>
      <w:r w:rsidDel="00000000" w:rsidR="00000000" w:rsidRPr="00000000">
        <w:rPr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Java допускаются n-мерные массивы, ниже показана форма объявления.</w:t>
      </w:r>
    </w:p>
    <w:tbl>
      <w:tblPr>
        <w:tblStyle w:val="Table3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данных[][]...[]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]...[размер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качестве примера ниже приведено объявление трехмерного целочисленного массива размерами 2x3x4.</w:t>
      </w:r>
    </w:p>
    <w:tbl>
      <w:tblPr>
        <w:tblStyle w:val="Table3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mdarr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Многомерный массив можно инициализировать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smallCaps w:val="0"/>
          <w:rtl w:val="0"/>
        </w:rPr>
        <w:t xml:space="preserve">нициализирующую последовательность</w:t>
      </w:r>
      <w:r w:rsidDel="00000000" w:rsidR="00000000" w:rsidRPr="00000000">
        <w:rPr>
          <w:rtl w:val="0"/>
        </w:rPr>
        <w:t xml:space="preserve"> нужно заключить </w:t>
      </w:r>
      <w:r w:rsidDel="00000000" w:rsidR="00000000" w:rsidRPr="00000000">
        <w:rPr>
          <w:smallCaps w:val="0"/>
          <w:rtl w:val="0"/>
        </w:rPr>
        <w:t xml:space="preserve">в отдельные фигурные скобки.</w:t>
      </w:r>
      <w:r w:rsidDel="00000000" w:rsidR="00000000" w:rsidRPr="00000000">
        <w:rPr>
          <w:rtl w:val="0"/>
        </w:rPr>
      </w:r>
    </w:p>
    <w:tbl>
      <w:tblPr>
        <w:tblStyle w:val="Table3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val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jc w:val="both"/>
        <w:rPr/>
      </w:pPr>
      <w:bookmarkStart w:colFirst="0" w:colLast="0" w:name="_brxndb2ylqbo" w:id="17"/>
      <w:bookmarkEnd w:id="17"/>
      <w:r w:rsidDel="00000000" w:rsidR="00000000" w:rsidRPr="00000000">
        <w:rPr>
          <w:rtl w:val="0"/>
        </w:rPr>
        <w:t xml:space="preserve">Альтернативный синтаксис объявления массивов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Помимо рассмотренной выше общей формы для объявления массива можно также пользоваться следующей формой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данных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массива[];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Два следующих объявления массивов равнозначны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arr2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jc w:val="both"/>
        <w:rPr>
          <w:rFonts w:ascii="Courier New" w:cs="Courier New" w:eastAsia="Courier New" w:hAnsi="Courier New"/>
        </w:rPr>
      </w:pPr>
      <w:bookmarkStart w:colFirst="0" w:colLast="0" w:name="_8uul5vy49on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jc w:val="both"/>
        <w:rPr/>
      </w:pPr>
      <w:bookmarkStart w:colFirst="0" w:colLast="0" w:name="_d9ek3br2qlzg" w:id="19"/>
      <w:bookmarkEnd w:id="19"/>
      <w:r w:rsidDel="00000000" w:rsidR="00000000" w:rsidRPr="00000000">
        <w:rPr>
          <w:rtl w:val="0"/>
        </w:rPr>
        <w:t xml:space="preserve">Получение длины массива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работе с массивами имеется возможность программно узнать его разме</w:t>
      </w:r>
      <w:r w:rsidDel="00000000" w:rsidR="00000000" w:rsidRPr="00000000">
        <w:rPr>
          <w:rtl w:val="0"/>
        </w:rPr>
        <w:t xml:space="preserve">р. Д</w:t>
      </w:r>
      <w:r w:rsidDel="00000000" w:rsidR="00000000" w:rsidRPr="00000000">
        <w:rPr>
          <w:smallCaps w:val="0"/>
          <w:rtl w:val="0"/>
        </w:rPr>
        <w:t xml:space="preserve">ля этого можно воспользоваться записью </w:t>
      </w:r>
      <w:r w:rsidDel="00000000" w:rsidR="00000000" w:rsidRPr="00000000">
        <w:rPr>
          <w:i w:val="1"/>
          <w:smallCaps w:val="0"/>
          <w:rtl w:val="0"/>
        </w:rPr>
        <w:t xml:space="preserve">имя_массива.length</w:t>
      </w:r>
      <w:r w:rsidDel="00000000" w:rsidR="00000000" w:rsidRPr="00000000">
        <w:rPr>
          <w:smallCaps w:val="0"/>
          <w:rtl w:val="0"/>
        </w:rPr>
        <w:t xml:space="preserve">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smallCaps w:val="0"/>
          <w:rtl w:val="0"/>
        </w:rPr>
        <w:t xml:space="preserve">то удобно использовать</w:t>
      </w:r>
      <w:r w:rsidDel="00000000" w:rsidR="00000000" w:rsidRPr="00000000">
        <w:rPr>
          <w:rtl w:val="0"/>
        </w:rPr>
        <w:t xml:space="preserve">, когда нужно</w:t>
      </w:r>
      <w:r w:rsidDel="00000000" w:rsidR="00000000" w:rsidRPr="00000000">
        <w:rPr>
          <w:smallCaps w:val="0"/>
          <w:rtl w:val="0"/>
        </w:rPr>
        <w:t xml:space="preserve"> пройти циклом for по всему массиву.</w:t>
      </w:r>
    </w:p>
    <w:tbl>
      <w:tblPr>
        <w:tblStyle w:val="Table3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"arr.length: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26in1rg" w:id="20"/>
      <w:bookmarkEnd w:id="20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целочисленный массив, состоящий из элементов 0 и 1. Например: [ 1, 1, 0, 0, 1, 0, 1, 1, 0, 0 ]. С помощью цикла и условия заменить 0 на 1, 1 на 0;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пустой целочисленный массив размером 8. С помощью цикла заполнить его значениями 0 3 6 9 12 15 18 21;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Задать массив [ 1, 5, 3, 2, 11, 4, 5, 2, 4, 8, 9, 1 ] пройти по нему циклом, и числа меньшие 6 умножить на 2;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квадратный двумерный целочисленный массив (количество строк и столбцов одинаковое), и с помощью цикла(-ов) заполнить его диагональные элементы единицами;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** Задать одномерный массив и найти в нем минимальный и максимальный элементы (без помощи интернета);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Написать метод, в который передается не пустой одномерный целочисленный массив, метод должен вернуть true, если в массиве есть место, в котором сумма левой и правой части массива равны. Примеры: checkBalance([2, 2, 2, 1, 2, 2, || 10, 1]) → true, checkBalance([1, 1, 1, || 2, 1]) → true, граница показана символами ||, эти символы в массив не входят.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**** Написать метод, которому на вход подается одномерный массив и число n (может быть положительным, или отрицательным), при этом метод должен сместить все элементы массива на n позиций. Для усложнения задачи нельзя пользоваться вспомогательными массивами.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4"/>
        </w:tabs>
        <w:spacing w:after="0" w:before="0" w:line="276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Если выполнение задач вызывает трудности, можете обратиться к последней странице методического пособия. Для задач со * не нужно искать решение в интернете, иначе вы теряете весь смысл их выполнения. Если делаете 2+ задачи со *, обычные задачи можно не делать.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>
          <w:i w:val="1"/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5nkun2" w:id="21"/>
      <w:bookmarkEnd w:id="21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К. Сьерра, Б. Бейтс  Изучаем Java // Пер. с англ. – М.: Эксмо, 2012. – 720 с.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smallCaps w:val="0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864 с. </w:t>
      </w:r>
    </w:p>
    <w:p w:rsidR="00000000" w:rsidDel="00000000" w:rsidP="00000000" w:rsidRDefault="00000000" w:rsidRPr="00000000" w14:paraId="0000011E">
      <w:pPr>
        <w:pStyle w:val="Heading1"/>
        <w:jc w:val="both"/>
        <w:rPr/>
      </w:pPr>
      <w:bookmarkStart w:colFirst="0" w:colLast="0" w:name="_vzf24lt9vcd4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color w:val="3c4144"/>
          <w:highlight w:val="white"/>
          <w:u w:val="non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 М.: Вильямс, 2015. – 1376 с. 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850.3937007874017" w:hanging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122">
      <w:pPr>
        <w:pStyle w:val="Heading1"/>
        <w:jc w:val="both"/>
        <w:rPr/>
      </w:pPr>
      <w:bookmarkStart w:colFirst="0" w:colLast="0" w:name="_qiqkhc6acj4c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44sinio" w:id="24"/>
      <w:bookmarkEnd w:id="24"/>
      <w:r w:rsidDel="00000000" w:rsidR="00000000" w:rsidRPr="00000000">
        <w:rPr>
          <w:smallCaps w:val="0"/>
          <w:rtl w:val="0"/>
        </w:rPr>
        <w:t xml:space="preserve">Подсказки по домашнему заданию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Вариант 1:</w:t>
        <w:br w:type="textWrapping"/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// …</w:t>
        <w:br w:type="textWrapping"/>
        <w:t xml:space="preserve">   } </w:t>
        <w:br w:type="textWrapping"/>
        <w:t xml:space="preserve">}</w:t>
        <w:br w:type="textWrapping"/>
        <w:t xml:space="preserve">Вариант 2:</w:t>
        <w:br w:type="textWrapping"/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if (…) {</w:t>
        <w:br w:type="textWrapping"/>
        <w:t xml:space="preserve">        // ...</w:t>
        <w:br w:type="textWrapping"/>
        <w:t xml:space="preserve">      } else {</w:t>
        <w:br w:type="textWrapping"/>
        <w:t xml:space="preserve">        // ...</w:t>
        <w:br w:type="textWrapping"/>
        <w:t xml:space="preserve">      }</w:t>
        <w:br w:type="textWrapping"/>
        <w:t xml:space="preserve">   } 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Вариант 1: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for (int i = 0;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2: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arr[0] = 0;</w:t>
        <w:br w:type="textWrapping"/>
        <w:t xml:space="preserve">   for (int i = 1;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3:</w:t>
        <w:br w:type="textWrapping"/>
        <w:t xml:space="preserve">public static void fillArray() {</w:t>
        <w:br w:type="textWrapping"/>
        <w:t xml:space="preserve">   int[] arr = new int[8];</w:t>
        <w:br w:type="textWrapping"/>
        <w:t xml:space="preserve">   for (int i = 0, ...; i &lt; arr.length; i++, ...)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И еще есть несколько вариантов...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public static void changeArray() {</w:t>
        <w:br w:type="textWrapping"/>
        <w:t xml:space="preserve">   int[] w = { 1, 5, 3, 2, 11, 4, 5, 2, 4, 8, 9, 1 };</w:t>
        <w:br w:type="textWrapping"/>
        <w:t xml:space="preserve">   for (int i = 0; i &lt; w.length; i++) {</w:t>
        <w:br w:type="textWrapping"/>
        <w:t xml:space="preserve">      if (...)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Вариант 1:</w:t>
        <w:br w:type="textWrapping"/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// ...</w:t>
        <w:br w:type="textWrapping"/>
        <w:t xml:space="preserve">   }</w:t>
        <w:br w:type="textWrapping"/>
        <w:t xml:space="preserve">}</w:t>
        <w:br w:type="textWrapping"/>
        <w:t xml:space="preserve">Вариант 2:</w:t>
        <w:br w:type="textWrapping"/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for (int j = 0; j &lt; 4; j++)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Вместо … подставляете ваш код. Варианты 1-n означает, что можно выполнить задачу несколькими способами. Представлены не все существующие решения, возможно, вы найдете свое.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533400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4" name="Shape 4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E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