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72"/>
          <w:szCs w:val="72"/>
        </w:rPr>
      </w:pPr>
      <w:r w:rsidDel="00000000" w:rsidR="00000000" w:rsidRPr="00000000">
        <w:rPr>
          <w:smallCaps w:val="0"/>
          <w:sz w:val="72"/>
          <w:szCs w:val="72"/>
          <w:rtl w:val="0"/>
        </w:rPr>
        <w:t xml:space="preserve">Написание приложения с графическим интерфейсом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bfbfbf"/>
          <w:sz w:val="32"/>
          <w:szCs w:val="32"/>
          <w:highlight w:val="white"/>
        </w:rPr>
      </w:pPr>
      <w:r w:rsidDel="00000000" w:rsidR="00000000" w:rsidRPr="00000000">
        <w:rPr>
          <w:smallCaps w:val="0"/>
          <w:color w:val="bfbfbf"/>
          <w:sz w:val="32"/>
          <w:szCs w:val="32"/>
          <w:highlight w:val="white"/>
          <w:rtl w:val="0"/>
        </w:rPr>
        <w:t xml:space="preserve">Основы работы с библиотекой Swing. Основное окно приложения, элементы управления и их компоновка. Написание приложения, сборка проекта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0"/>
        </w:tabs>
        <w:spacing w:after="0" w:before="0" w:line="360" w:lineRule="auto"/>
        <w:ind w:left="0" w:right="0" w:firstLine="0"/>
        <w:jc w:val="both"/>
        <w:rPr>
          <w:b w:val="1"/>
          <w:smallCaps w:val="0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формы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vphgzphqfkf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Обработка событий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3gytzw1y93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Обработка кликов по кнопке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k8sdcktzw5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Обработка нажатия кнопки Enter в текстовом поле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ephijgb5ac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Отслеживание кликов мыши по панели о определение координат клика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Поддержка графики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Используемая литература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tyjcwt" w:id="0"/>
      <w:bookmarkEnd w:id="0"/>
      <w:r w:rsidDel="00000000" w:rsidR="00000000" w:rsidRPr="00000000">
        <w:rPr>
          <w:smallCaps w:val="0"/>
          <w:rtl w:val="0"/>
        </w:rPr>
        <w:t xml:space="preserve">Создание формы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Для создания простого окна достаточно создать класс, унаследовать его от JFrame и создать объект этого класса в методе main(), как показано ниже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JFrame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setTitle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"Test Window"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setDefaultCloseOperation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WindowConstants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EXIT_ON_CLOSE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setBounds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setVisible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MainClass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myWindow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В конструкторе сразу же задаются параметры окна: setTitle() – устанавливает заголовок; setDefaultCloseOperation(WindowConstants.</w:t>
      </w:r>
      <w:r w:rsidDel="00000000" w:rsidR="00000000" w:rsidRPr="00000000">
        <w:rPr>
          <w:i w:val="1"/>
          <w:smallCaps w:val="0"/>
          <w:color w:val="000000"/>
          <w:rtl w:val="0"/>
        </w:rPr>
        <w:t xml:space="preserve">EXIT_ON_CLOSE</w:t>
      </w:r>
      <w:r w:rsidDel="00000000" w:rsidR="00000000" w:rsidRPr="00000000">
        <w:rPr>
          <w:smallCaps w:val="0"/>
          <w:color w:val="000000"/>
          <w:rtl w:val="0"/>
        </w:rPr>
        <w:t xml:space="preserve">) – сообщает системе о необходимости завершить работу программы при закрытии формы; setBounds() – устанавливает координаты формы и ее размер в пикселях; setVisible(true) – показывает полученную форму на экране, желательно вызывать этот метод после настроек формы, иначе при запуске некоторые элементы могут быть отображены с искажениями.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center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</w:rPr>
        <w:drawing>
          <wp:inline distB="0" distT="0" distL="114300" distR="114300">
            <wp:extent cx="838200" cy="83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Рисунок 1 – Пример пустого окна Swing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Попробуем добавить на форму несколько управляющих элементов, например, 5 кнопок JButton. Как правило, в библиотеке Swing названия классов, отвечающих за элементы графического интерфейса, начинаются с буквы J. </w:t>
      </w:r>
      <w:r w:rsidDel="00000000" w:rsidR="00000000" w:rsidRPr="00000000">
        <w:rPr>
          <w:rtl w:val="0"/>
        </w:rPr>
      </w:r>
    </w:p>
    <w:tbl>
      <w:tblPr>
        <w:tblStyle w:val="Table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JFrame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setTitle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"Test Window"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setDefaultCloseOperation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WindowConstants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EXIT_ON_CLOSE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setBounds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jbs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BorderLayout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());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выбор компоновщика элементов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BorderLayout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EAST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добавление кнопки на форму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BorderLayout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WEST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BorderLayout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SOUTH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BorderLayout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NORTH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BorderLayout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setVisible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</w:rPr>
        <w:drawing>
          <wp:inline distB="0" distT="0" distL="114300" distR="114300">
            <wp:extent cx="1638300" cy="1638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Рисунок 2 – Форма с 5 кнопками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За расстановку элементов на форме отвечают компоновщики элементов, </w:t>
      </w:r>
      <w:r w:rsidDel="00000000" w:rsidR="00000000" w:rsidRPr="00000000">
        <w:rPr>
          <w:rtl w:val="0"/>
        </w:rPr>
        <w:t xml:space="preserve">здесь</w:t>
      </w:r>
      <w:r w:rsidDel="00000000" w:rsidR="00000000" w:rsidRPr="00000000">
        <w:rPr>
          <w:smallCaps w:val="0"/>
          <w:rtl w:val="0"/>
        </w:rPr>
        <w:t xml:space="preserve"> мы использовали BorderLayout. После создания кнопок их необходимо добавить/расположить на форме, для этого используется метод add(элемент_интерфейса, местонахождение).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Наиболее используемые компоновщики элементов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smallCaps w:val="0"/>
          <w:rtl w:val="0"/>
        </w:rPr>
        <w:t xml:space="preserve">BorderLayout</w:t>
      </w:r>
      <w:r w:rsidDel="00000000" w:rsidR="00000000" w:rsidRPr="00000000">
        <w:rPr>
          <w:smallCaps w:val="0"/>
          <w:rtl w:val="0"/>
        </w:rPr>
        <w:t xml:space="preserve"> – располагает элементы «по сторонам света» (запад, восток, север, юг и центр). Элемент имеющий расположение CENTER занимает бОльшую часть окна, то есть при растяжении формы сторонние элементы не будут менять размер, а центральный будет растягиваться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mallCaps w:val="0"/>
          <w:rtl w:val="0"/>
        </w:rPr>
        <w:t xml:space="preserve"> чтобы занять всю имеющуюся площадь.</w:t>
      </w:r>
      <w:r w:rsidDel="00000000" w:rsidR="00000000" w:rsidRPr="00000000">
        <w:rPr>
          <w:rtl w:val="0"/>
        </w:rPr>
      </w:r>
    </w:p>
    <w:tbl>
      <w:tblPr>
        <w:tblStyle w:val="Table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JFrame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setTitle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"Test Window"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setDefaultCloseOperation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WindowConstants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EXIT_ON_CLOSE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setBounds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button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"Button 1 (PAGE_START)"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BorderLayout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PAGE_START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button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"Button 2 (CENTER)"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setPreferredSize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Dimension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BorderLayout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button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"Button 3 (LINE_START)"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BorderLayout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LINE_START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button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"Long-Named Button 4 (PAGE_END)"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BorderLayout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PAGE_END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button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"5 (LINE_END)"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BorderLayout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LINE_END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setVisible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</w:rPr>
        <w:drawing>
          <wp:inline distB="0" distT="0" distL="114300" distR="114300">
            <wp:extent cx="1752600" cy="1752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Рисунок 3 – Пример BorderLayout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BoxLayout</w:t>
      </w:r>
      <w:r w:rsidDel="00000000" w:rsidR="00000000" w:rsidRPr="00000000">
        <w:rPr>
          <w:smallCaps w:val="0"/>
          <w:rtl w:val="0"/>
        </w:rPr>
        <w:t xml:space="preserve"> – располагает элементы в строку или столбец в зависимости от используемой константы: </w:t>
      </w:r>
      <w:r w:rsidDel="00000000" w:rsidR="00000000" w:rsidRPr="00000000">
        <w:rPr>
          <w:smallCaps w:val="0"/>
          <w:color w:val="000000"/>
          <w:rtl w:val="0"/>
        </w:rPr>
        <w:t xml:space="preserve">BoxLayout.</w:t>
      </w:r>
      <w:r w:rsidDel="00000000" w:rsidR="00000000" w:rsidRPr="00000000">
        <w:rPr>
          <w:b w:val="1"/>
          <w:i w:val="1"/>
          <w:smallCaps w:val="0"/>
          <w:color w:val="660e7a"/>
          <w:rtl w:val="0"/>
        </w:rPr>
        <w:t xml:space="preserve">Y_AXIS </w:t>
      </w:r>
      <w:r w:rsidDel="00000000" w:rsidR="00000000" w:rsidRPr="00000000">
        <w:rPr>
          <w:smallCaps w:val="0"/>
          <w:color w:val="000000"/>
          <w:rtl w:val="0"/>
        </w:rPr>
        <w:t xml:space="preserve">для расположения элементов в столбец, </w:t>
      </w:r>
      <w:r w:rsidDel="00000000" w:rsidR="00000000" w:rsidRPr="00000000">
        <w:rPr>
          <w:smallCaps w:val="0"/>
          <w:color w:val="000000"/>
          <w:rtl w:val="0"/>
        </w:rPr>
        <w:t xml:space="preserve">BoxLayout.</w:t>
      </w:r>
      <w:r w:rsidDel="00000000" w:rsidR="00000000" w:rsidRPr="00000000">
        <w:rPr>
          <w:b w:val="1"/>
          <w:i w:val="1"/>
          <w:smallCaps w:val="0"/>
          <w:color w:val="660e7a"/>
          <w:rtl w:val="0"/>
        </w:rPr>
        <w:t xml:space="preserve">X_AXIS</w:t>
      </w:r>
      <w:r w:rsidDel="00000000" w:rsidR="00000000" w:rsidRPr="00000000">
        <w:rPr>
          <w:smallCaps w:val="0"/>
          <w:color w:val="000000"/>
          <w:rtl w:val="0"/>
        </w:rPr>
        <w:t xml:space="preserve"> - в строку</w:t>
      </w:r>
      <w:r w:rsidDel="00000000" w:rsidR="00000000" w:rsidRPr="00000000">
        <w:rPr>
          <w:smallCaps w:val="0"/>
          <w:rtl w:val="0"/>
        </w:rPr>
        <w:t xml:space="preserve">.</w:t>
      </w:r>
    </w:p>
    <w:tbl>
      <w:tblPr>
        <w:tblStyle w:val="Table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JFrame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setBounds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setTitle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"BoxLayoutDemo"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setDefaultCloseOperation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WindowConstants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EXIT_ON_CLOSE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jbs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BoxLayout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getContentPane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BoxLayout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Y_AXIS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одну из строк надо закомментировать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setLayout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BoxLayout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getContentPane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BoxLayout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X_AXIS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одну из строк надо закомментировать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setAlignmentX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CENTER_ALIGNMENT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setVisible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smallCaps w:val="0"/>
          <w:color w:val="000000"/>
        </w:rPr>
        <w:drawing>
          <wp:inline distB="0" distT="0" distL="114300" distR="114300">
            <wp:extent cx="2857500" cy="17430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</w:rPr>
        <w:drawing>
          <wp:inline distB="0" distT="0" distL="114300" distR="114300">
            <wp:extent cx="2857500" cy="17430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Рисунок 4 – Пример BoxLayout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FlowLayout</w:t>
      </w:r>
      <w:r w:rsidDel="00000000" w:rsidR="00000000" w:rsidRPr="00000000">
        <w:rPr>
          <w:smallCaps w:val="0"/>
          <w:rtl w:val="0"/>
        </w:rPr>
        <w:t xml:space="preserve"> – располагает элементы в одну строку, когда ширины строки становится недостаточно, переносит новые элементы на следующую.</w:t>
      </w:r>
    </w:p>
    <w:tbl>
      <w:tblPr>
        <w:tblStyle w:val="Table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JFrame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setBounds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setTitle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"FlowLayoutDemo"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setDefaultCloseOperation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WindowConstants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EXIT_ON_CLOSE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jbs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FlowLayout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setVisible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smallCaps w:val="0"/>
          <w:color w:val="000000"/>
        </w:rPr>
        <w:drawing>
          <wp:inline distB="0" distT="0" distL="114300" distR="114300">
            <wp:extent cx="2743200" cy="2057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</w:rPr>
        <w:drawing>
          <wp:inline distB="0" distT="0" distL="114300" distR="114300">
            <wp:extent cx="1656207" cy="2057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6207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Рисунок 5 – Пример FlowLayout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GridLayout – </w:t>
      </w:r>
      <w:r w:rsidDel="00000000" w:rsidR="00000000" w:rsidRPr="00000000">
        <w:rPr>
          <w:smallCaps w:val="0"/>
          <w:rtl w:val="0"/>
        </w:rPr>
        <w:t xml:space="preserve">элементы управления выравниваются по таблице заданного размера.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JFrame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setBounds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setTitle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"GridLayoutDemo"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setDefaultCloseOperation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WindowConstants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EXIT_ON_CLOSE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jbs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GridLayout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jbs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setVisible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</w:rPr>
        <w:drawing>
          <wp:inline distB="0" distT="0" distL="114300" distR="114300">
            <wp:extent cx="1943100" cy="14573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Рисунок 6 – Пример GridLayout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Возможен сценарий ручной расстановки элементов путем указания их абсолютных координат. Для этого необходимо указать setLayout(null) и для каждого элемента указать его координаты и размеры с помощью метода setBounds().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000000"/>
        </w:rPr>
      </w:pPr>
      <w:bookmarkStart w:colFirst="0" w:colLast="0" w:name="_3dy6vkm" w:id="1"/>
      <w:bookmarkEnd w:id="1"/>
      <w:r w:rsidDel="00000000" w:rsidR="00000000" w:rsidRPr="00000000">
        <w:rPr>
          <w:b w:val="1"/>
          <w:smallCaps w:val="0"/>
          <w:color w:val="000000"/>
          <w:rtl w:val="0"/>
        </w:rPr>
        <w:t xml:space="preserve">Базовые элементы управления</w:t>
      </w:r>
      <w:r w:rsidDel="00000000" w:rsidR="00000000" w:rsidRPr="00000000">
        <w:rPr>
          <w:smallCaps w:val="0"/>
          <w:color w:val="000000"/>
          <w:rtl w:val="0"/>
        </w:rPr>
        <w:t xml:space="preserve">: JFrame – окно; JButton – кнопка; JLabel – надпись; JTextField – однострочное текстовое поле; JTextArea – многострочное текстовое поле; JScrollPane – контейнер для пролистывания контента; JMenuBar – верхнее меню программы; JTabel – таблица; JRadioButton – RadioButton; JCheckBox – CheckBox.</w:t>
      </w:r>
    </w:p>
    <w:p w:rsidR="00000000" w:rsidDel="00000000" w:rsidP="00000000" w:rsidRDefault="00000000" w:rsidRPr="00000000" w14:paraId="0000003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34"/>
        </w:tabs>
        <w:jc w:val="both"/>
        <w:rPr>
          <w:smallCaps w:val="0"/>
        </w:rPr>
      </w:pPr>
      <w:bookmarkStart w:colFirst="0" w:colLast="0" w:name="_vphgzphqfkfo" w:id="2"/>
      <w:bookmarkEnd w:id="2"/>
      <w:r w:rsidDel="00000000" w:rsidR="00000000" w:rsidRPr="00000000">
        <w:rPr>
          <w:smallCaps w:val="0"/>
          <w:rtl w:val="0"/>
        </w:rPr>
        <w:t xml:space="preserve">Обработка событий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Обработка событий является неотъемлемой частью разработки прикладных программ с графическим пользовательским интерфейсом(ГПИ). Любая прикладная программа с ГПИ выполняется под управлением событий, большинство которых направлено на взаимодействии пользователя с этой программой. Существует несколько типов событий, включая генерируемые мышью, клавиатурой, различными элементами управления ГПИ. Рассмотрим некоторые варианты обработки событий.</w:t>
      </w:r>
    </w:p>
    <w:p w:rsidR="00000000" w:rsidDel="00000000" w:rsidP="00000000" w:rsidRDefault="00000000" w:rsidRPr="00000000" w14:paraId="00000035">
      <w:pPr>
        <w:pStyle w:val="Heading2"/>
        <w:jc w:val="both"/>
        <w:rPr/>
      </w:pPr>
      <w:bookmarkStart w:colFirst="0" w:colLast="0" w:name="_u3gytzw1y935" w:id="3"/>
      <w:bookmarkEnd w:id="3"/>
      <w:r w:rsidDel="00000000" w:rsidR="00000000" w:rsidRPr="00000000">
        <w:rPr>
          <w:rtl w:val="0"/>
        </w:rPr>
        <w:t xml:space="preserve">Обработка кликов по кнопке</w:t>
      </w:r>
    </w:p>
    <w:tbl>
      <w:tblPr>
        <w:tblStyle w:val="Table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button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addActionListener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ActionListener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actionPerformed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ActionEvent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"Button pressed..."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Для отслеживания кликов по кнопке необходимо добавить ActionListener, как показано выше. Как только произойд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событие нажатия этой кнопки, выполнится метод actionPerformed().</w:t>
      </w:r>
    </w:p>
    <w:p w:rsidR="00000000" w:rsidDel="00000000" w:rsidP="00000000" w:rsidRDefault="00000000" w:rsidRPr="00000000" w14:paraId="0000003A">
      <w:pPr>
        <w:pStyle w:val="Heading2"/>
        <w:tabs>
          <w:tab w:val="left" w:pos="3214"/>
        </w:tabs>
        <w:jc w:val="both"/>
        <w:rPr/>
      </w:pPr>
      <w:bookmarkStart w:colFirst="0" w:colLast="0" w:name="_2k8sdcktzw5t" w:id="4"/>
      <w:bookmarkEnd w:id="4"/>
      <w:r w:rsidDel="00000000" w:rsidR="00000000" w:rsidRPr="00000000">
        <w:rPr>
          <w:rtl w:val="0"/>
        </w:rPr>
        <w:t xml:space="preserve">Обработка нажатия кнопки Enter в текстовом поле</w:t>
        <w:tab/>
      </w:r>
    </w:p>
    <w:tbl>
      <w:tblPr>
        <w:tblStyle w:val="Table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JFrame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setBounds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setTitle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"Demo"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setDefaultCloseOperation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WindowConstants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EXIT_ON_CLOSE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JTextField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field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JTextField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field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addActionListener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ActionListener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actionPerformed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ActionEvent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"Your message: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field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getText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setVisible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работе с текстовым полем ActionListener отлавливает нажатие кнопки Enter, если поле находится в фокусе. Поэтому нет необходимости отслеживать именно нажатие кнопки Enter, например, через addKeyListener(…), с указанием кода этой клавиши.</w:t>
      </w:r>
    </w:p>
    <w:p w:rsidR="00000000" w:rsidDel="00000000" w:rsidP="00000000" w:rsidRDefault="00000000" w:rsidRPr="00000000" w14:paraId="0000003E">
      <w:pPr>
        <w:pStyle w:val="Heading2"/>
        <w:spacing w:line="240" w:lineRule="auto"/>
        <w:jc w:val="both"/>
        <w:rPr/>
      </w:pPr>
      <w:bookmarkStart w:colFirst="0" w:colLast="0" w:name="_o6gca8cku2y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line="240" w:lineRule="auto"/>
        <w:jc w:val="both"/>
        <w:rPr/>
      </w:pPr>
      <w:bookmarkStart w:colFirst="0" w:colLast="0" w:name="_rephijgb5ac4" w:id="6"/>
      <w:bookmarkEnd w:id="6"/>
      <w:r w:rsidDel="00000000" w:rsidR="00000000" w:rsidRPr="00000000">
        <w:rPr>
          <w:rtl w:val="0"/>
        </w:rPr>
        <w:t xml:space="preserve">Отслеживание кликов мыши по панели о определение координат клика</w:t>
      </w:r>
    </w:p>
    <w:tbl>
      <w:tblPr>
        <w:tblStyle w:val="Table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JFrame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setBounds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setTitle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"Demo"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setDefaultCloseOperation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WindowConstants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EXIT_ON_CLOSE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JPanel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pan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JPanel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add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pan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addMouseListener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MouseAdapter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@Override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mouseReleased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MouseEvent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"MousePos: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getX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getY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setVisible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2s8eyo1" w:id="7"/>
      <w:bookmarkEnd w:id="7"/>
      <w:r w:rsidDel="00000000" w:rsidR="00000000" w:rsidRPr="00000000">
        <w:rPr>
          <w:smallCaps w:val="0"/>
          <w:rtl w:val="0"/>
        </w:rPr>
        <w:t xml:space="preserve">Поддержка графики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Существует множество методов для работы с графикой на элементах управления. Вывод графики осуществляется в определенном графическом контексте, инкапсулируемом в классе Graphics. Доступ к графическому контексту элемента можно получить двумя способами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jc w:val="both"/>
        <w:rPr>
          <w:smallCaps w:val="0"/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mallCaps w:val="0"/>
          <w:rtl w:val="0"/>
        </w:rPr>
        <w:t xml:space="preserve">ут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м передачи в качестве аргумента методу, например, paint() или update()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jc w:val="both"/>
        <w:rPr>
          <w:smallCaps w:val="0"/>
          <w:u w:val="no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smallCaps w:val="0"/>
          <w:rtl w:val="0"/>
        </w:rPr>
        <w:t xml:space="preserve">етодом getGraphics() из класса Component 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Среди прочего в классе Graphics определяется ряд методов для рисования различных графических объектов, в том числе линий, прямоугольников и дуг. В одних случаях графические объекты рисуются только по контуру, в других – дополнительно заполняются цветом. Графические объекты рисуются и заливаются текущим выбранным цветом, которым по умолчанию является черный (для смены цвета необходимо вызвать метод setColor()). Если рисуемый графический объект выходит за пределы окна, он автоматически усекается. Начало отсчета находится в верхнем левом углу окна и имеет координаты (0, 0), указываемые в пикселях.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Рисование линий. </w:t>
      </w:r>
      <w:r w:rsidDel="00000000" w:rsidR="00000000" w:rsidRPr="00000000">
        <w:rPr>
          <w:smallCaps w:val="0"/>
          <w:color w:val="000000"/>
          <w:rtl w:val="0"/>
        </w:rPr>
        <w:t xml:space="preserve">Линии рисуются методом drawLine(), общая форма которого приведена ниже.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i w:val="1"/>
          <w:smallCaps w:val="0"/>
          <w:color w:val="000000"/>
        </w:rPr>
      </w:pPr>
      <w:r w:rsidDel="00000000" w:rsidR="00000000" w:rsidRPr="00000000">
        <w:rPr>
          <w:i w:val="1"/>
          <w:smallCaps w:val="0"/>
          <w:color w:val="000000"/>
          <w:rtl w:val="0"/>
        </w:rPr>
        <w:t xml:space="preserve">void drawLine (int началоХ, int началоY, int конецХ, int конецY);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Метод drawLine() рисует линию текущим цветом от точки с координатами началоX, началоY к точке с координатами конецХ, конецY.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Рисование прямоугольников. </w:t>
      </w:r>
      <w:r w:rsidDel="00000000" w:rsidR="00000000" w:rsidRPr="00000000">
        <w:rPr>
          <w:smallCaps w:val="0"/>
          <w:color w:val="000000"/>
          <w:rtl w:val="0"/>
        </w:rPr>
        <w:t xml:space="preserve">Методы drawRect() и fillRect() рисуют контурный и заполняемый прямоугольники соответственно. Ниже приведены их общие формы. При рисовании прямоугольников необходимо указать координаты их верхнего левого угла, ширину и высоту.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10101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Рисование эллипсов и окружностей. </w:t>
      </w:r>
      <w:r w:rsidDel="00000000" w:rsidR="00000000" w:rsidRPr="00000000">
        <w:rPr>
          <w:smallCaps w:val="0"/>
          <w:color w:val="010101"/>
          <w:rtl w:val="0"/>
        </w:rPr>
        <w:t xml:space="preserve">Для рисования эллипса служит метод drawOval(), а для его заливки – метод fillOvаl(). Эллипс рисуется внутри ограничивающего прямоугольника, для которого задаются координаты верхнего левого угла и его размеры (ширина и высота).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101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b w:val="1"/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Работа с цветом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Работа с цветом осуществляется через Color, в котором определено несколько констант (вроде Color.blасk) для описания наиболее употребительных используемых цветов, и конструкторы для создания своих цветов.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i w:val="1"/>
          <w:smallCaps w:val="0"/>
          <w:color w:val="000000"/>
        </w:rPr>
      </w:pPr>
      <w:r w:rsidDel="00000000" w:rsidR="00000000" w:rsidRPr="00000000">
        <w:rPr>
          <w:i w:val="1"/>
          <w:smallCaps w:val="0"/>
          <w:color w:val="000000"/>
          <w:rtl w:val="0"/>
        </w:rPr>
        <w:t xml:space="preserve">Color (int R, int G, int B)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i w:val="1"/>
          <w:smallCaps w:val="0"/>
          <w:color w:val="000000"/>
        </w:rPr>
      </w:pPr>
      <w:r w:rsidDel="00000000" w:rsidR="00000000" w:rsidRPr="00000000">
        <w:rPr>
          <w:i w:val="1"/>
          <w:smallCaps w:val="0"/>
          <w:color w:val="000000"/>
          <w:rtl w:val="0"/>
        </w:rPr>
        <w:t xml:space="preserve">Color (float R, float G, float B)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Первый конструктор данного класса принимает три аргумента, задающие цвет в определ</w:t>
      </w:r>
      <w:r w:rsidDel="00000000" w:rsidR="00000000" w:rsidRPr="00000000">
        <w:rPr>
          <w:color w:val="000000"/>
          <w:rtl w:val="0"/>
        </w:rPr>
        <w:t xml:space="preserve">ё</w:t>
      </w:r>
      <w:r w:rsidDel="00000000" w:rsidR="00000000" w:rsidRPr="00000000">
        <w:rPr>
          <w:smallCaps w:val="0"/>
          <w:color w:val="000000"/>
          <w:rtl w:val="0"/>
        </w:rPr>
        <w:t xml:space="preserve">нном сочетании красной, зел</w:t>
      </w:r>
      <w:r w:rsidDel="00000000" w:rsidR="00000000" w:rsidRPr="00000000">
        <w:rPr>
          <w:color w:val="000000"/>
          <w:rtl w:val="0"/>
        </w:rPr>
        <w:t xml:space="preserve">ё</w:t>
      </w:r>
      <w:r w:rsidDel="00000000" w:rsidR="00000000" w:rsidRPr="00000000">
        <w:rPr>
          <w:smallCaps w:val="0"/>
          <w:color w:val="000000"/>
          <w:rtl w:val="0"/>
        </w:rPr>
        <w:t xml:space="preserve">ной и синей составляющих в пределах от 0 до 255. Второй работает по аналогии только в формате с плавающей точкой в пределах от 0.0f до 1.0f.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lightRedInt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lightRedFloat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0.5f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0.5f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3rdcrjn" w:id="8"/>
      <w:bookmarkEnd w:id="8"/>
      <w:r w:rsidDel="00000000" w:rsidR="00000000" w:rsidRPr="00000000">
        <w:rPr>
          <w:smallCaps w:val="0"/>
          <w:rtl w:val="0"/>
        </w:rPr>
        <w:t xml:space="preserve">Домашнее задание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lnxbz9" w:id="9"/>
      <w:bookmarkEnd w:id="9"/>
      <w:r w:rsidDel="00000000" w:rsidR="00000000" w:rsidRPr="00000000">
        <w:rPr>
          <w:smallCaps w:val="0"/>
          <w:rtl w:val="0"/>
        </w:rPr>
        <w:t xml:space="preserve">Доработать проект</w:t>
      </w:r>
      <w:r w:rsidDel="00000000" w:rsidR="00000000" w:rsidRPr="00000000">
        <w:rPr>
          <w:rtl w:val="0"/>
        </w:rPr>
        <w:t xml:space="preserve">. У</w:t>
      </w:r>
      <w:r w:rsidDel="00000000" w:rsidR="00000000" w:rsidRPr="00000000">
        <w:rPr>
          <w:smallCaps w:val="0"/>
          <w:rtl w:val="0"/>
        </w:rPr>
        <w:t xml:space="preserve">точнение на странице занятия.</w:t>
      </w:r>
    </w:p>
    <w:p w:rsidR="00000000" w:rsidDel="00000000" w:rsidP="00000000" w:rsidRDefault="00000000" w:rsidRPr="00000000" w14:paraId="000000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35nkun2" w:id="10"/>
      <w:bookmarkEnd w:id="10"/>
      <w:r w:rsidDel="00000000" w:rsidR="00000000" w:rsidRPr="00000000">
        <w:rPr>
          <w:smallCaps w:val="0"/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3c4144"/>
          <w:sz w:val="20"/>
          <w:szCs w:val="20"/>
          <w:u w:val="none"/>
          <w:shd w:fill="auto" w:val="clear"/>
          <w:vertAlign w:val="baseline"/>
          <w:rtl w:val="0"/>
        </w:rPr>
        <w:t xml:space="preserve">Кей С. Хорстманн, Гари Корнелл  Java. Библиотека профессионала. Том 1. Основы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//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М.: Вильямс, 2014.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864 с.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color w:val="3c4144"/>
          <w:shd w:fill="auto" w:val="clear"/>
          <w:rtl w:val="0"/>
        </w:rPr>
        <w:t xml:space="preserve">Брюс Эккель  Философия Java // 4-е изд.: Пер. с англ. – СПб.: Питер, 2016. – 1168 с.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Г. Шилдт  Java 8. Полное руководство // 9-е изд.: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М.: Вильямс, 2015.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1376 с.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Г. Шилдт  Java 8: Руководство для начинающих. // 6-е изд.: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М.: Вильямс, 2015.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 720 с.</w:t>
      </w:r>
    </w:p>
    <w:p w:rsidR="00000000" w:rsidDel="00000000" w:rsidP="00000000" w:rsidRDefault="00000000" w:rsidRPr="00000000" w14:paraId="0000005D">
      <w:pPr>
        <w:pStyle w:val="Heading1"/>
        <w:jc w:val="both"/>
        <w:rPr/>
      </w:pPr>
      <w:bookmarkStart w:colFirst="0" w:colLast="0" w:name="_2iapxbubv9y2" w:id="11"/>
      <w:bookmarkEnd w:id="11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color w:val="3c4144"/>
          <w:highlight w:val="white"/>
        </w:rPr>
      </w:pPr>
      <w:r w:rsidDel="00000000" w:rsidR="00000000" w:rsidRPr="00000000">
        <w:rPr>
          <w:color w:val="3c4144"/>
          <w:highlight w:val="white"/>
          <w:rtl w:val="0"/>
        </w:rPr>
        <w:t xml:space="preserve">Брюс Эккель  Философия Java // 4-е изд.: Пер. с англ. – СПб.: Питер, 2016. – 1168 с.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Г. Шилдт  Java 8. Полное руководство // 9-е изд.: Пер. с англ. – М.: Вильямс, 2015. – 1376 с.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Г. Шилдт  Java 8: Руководство для начинающих. // 6-е изд.: Пер. с англ. – М.: Вильямс, 2015. –  720 с.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footerReference r:id="rId17" w:type="default"/>
      <w:pgSz w:h="16838" w:w="11906"/>
      <w:pgMar w:bottom="1133" w:top="1133" w:left="1133" w:right="1133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smallCaps w:val="0"/>
      </w:rPr>
    </w:pPr>
    <w:r w:rsidDel="00000000" w:rsidR="00000000" w:rsidRPr="00000000">
      <w:rPr>
        <w:smallCaps w:val="0"/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4771390</wp:posOffset>
              </wp:positionH>
              <wp:positionV relativeFrom="paragraph">
                <wp:posOffset>552450</wp:posOffset>
              </wp:positionV>
              <wp:extent cx="1353413" cy="1353413"/>
              <wp:effectExtent b="0" l="0" r="0" t="0"/>
              <wp:wrapTopAndBottom distB="57150" distT="5715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353413" cy="1353413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Java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4771390</wp:posOffset>
              </wp:positionH>
              <wp:positionV relativeFrom="paragraph">
                <wp:posOffset>552450</wp:posOffset>
              </wp:positionV>
              <wp:extent cx="1353413" cy="1353413"/>
              <wp:effectExtent b="0" l="0" r="0" t="0"/>
              <wp:wrapTopAndBottom distB="57150" distT="57150"/>
              <wp:docPr id="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609600</wp:posOffset>
              </wp:positionV>
              <wp:extent cx="5505450" cy="1463474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4" name="Shape 4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 Уровень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8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609600</wp:posOffset>
              </wp:positionV>
              <wp:extent cx="5505450" cy="1463474"/>
              <wp:effectExtent b="0" l="0" r="0" t="0"/>
              <wp:wrapTopAndBottom distB="0" distT="0"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lineRule="auto"/>
    </w:pPr>
    <w:rPr>
      <w:b w:val="1"/>
      <w:smallCaps w:val="0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1"/>
      <w:smallCaps w:val="0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Rule="auto"/>
    </w:pPr>
    <w:rPr>
      <w:smallCaps w:val="0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2.png"/><Relationship Id="rId3" Type="http://schemas.openxmlformats.org/officeDocument/2006/relationships/image" Target="media/image10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