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rFonts w:ascii="Times New Roman" w:hAnsi="Times New Roman" w:eastAsia="Calibri" w:cs="Times New Roman"/>
          <w:sz w:val="28"/>
          <w:szCs w:val="28"/>
          <w:lang w:val="ru-RU"/>
        </w:rPr>
      </w:pPr>
      <w:r>
        <w:rPr>
          <w:rFonts w:eastAsia="Calibri" w:cs="Times New Roman" w:ascii="Times New Roman" w:hAnsi="Times New Roman"/>
          <w:sz w:val="28"/>
          <w:szCs w:val="28"/>
          <w:lang w:val="ru-RU"/>
        </w:rPr>
        <w:t>МІНІСТЕРСТВО ОСВІТИ І НАУКИ УКРАЇНИ</w:t>
      </w:r>
    </w:p>
    <w:p>
      <w:pPr>
        <w:pStyle w:val="Normal"/>
        <w:spacing w:lineRule="auto" w:line="360" w:before="0" w:after="0"/>
        <w:jc w:val="center"/>
        <w:rPr>
          <w:rFonts w:ascii="Times New Roman" w:hAnsi="Times New Roman" w:eastAsia="Calibri" w:cs="Times New Roman"/>
          <w:sz w:val="28"/>
          <w:szCs w:val="28"/>
          <w:lang w:val="ru-RU"/>
        </w:rPr>
      </w:pPr>
      <w:r>
        <w:rPr>
          <w:rFonts w:eastAsia="Calibri" w:cs="Times New Roman" w:ascii="Times New Roman" w:hAnsi="Times New Roman"/>
          <w:sz w:val="28"/>
          <w:szCs w:val="28"/>
          <w:lang w:val="ru-RU"/>
        </w:rPr>
        <w:t>СУМСЬКИЙ ДЕРЖАВНИЙ УНІВЕРСИТЕТ</w:t>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t>Кафедра кібербезпеки</w:t>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r>
    </w:p>
    <w:p>
      <w:pPr>
        <w:pStyle w:val="Normal"/>
        <w:spacing w:lineRule="auto" w:line="360" w:before="0" w:after="0"/>
        <w:jc w:val="center"/>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r>
    </w:p>
    <w:p>
      <w:pPr>
        <w:pStyle w:val="Normal"/>
        <w:widowControl w:val="false"/>
        <w:spacing w:lineRule="auto" w:line="360" w:before="0" w:after="0"/>
        <w:jc w:val="center"/>
        <w:rPr>
          <w:rFonts w:ascii="Times New Roman" w:hAnsi="Times New Roman" w:eastAsia="Times New Roman" w:cs="Times New Roman"/>
          <w:b/>
          <w:b/>
          <w:sz w:val="28"/>
          <w:lang w:val="ru-RU" w:eastAsia="ru-RU" w:bidi="ru-RU"/>
        </w:rPr>
      </w:pPr>
      <w:r>
        <w:rPr>
          <w:rFonts w:eastAsia="Times New Roman" w:cs="Times New Roman" w:ascii="Times New Roman" w:hAnsi="Times New Roman"/>
          <w:b/>
          <w:sz w:val="28"/>
          <w:lang w:val="uk-UA" w:eastAsia="ru-RU" w:bidi="ru-RU"/>
        </w:rPr>
        <w:t>Звіт до лабораторної роботи №</w:t>
      </w:r>
      <w:r>
        <w:rPr>
          <w:rFonts w:eastAsia="Times New Roman" w:cs="Times New Roman" w:ascii="Times New Roman" w:hAnsi="Times New Roman"/>
          <w:b/>
          <w:sz w:val="28"/>
          <w:lang w:val="ru-RU" w:eastAsia="ru-RU" w:bidi="ru-RU"/>
        </w:rPr>
        <w:t xml:space="preserve"> 13</w:t>
      </w:r>
    </w:p>
    <w:p>
      <w:pPr>
        <w:pStyle w:val="Normal"/>
        <w:widowControl w:val="false"/>
        <w:spacing w:lineRule="auto" w:line="360" w:before="0" w:after="0"/>
        <w:jc w:val="center"/>
        <w:rPr>
          <w:rFonts w:ascii="Times New Roman" w:hAnsi="Times New Roman" w:eastAsia="Times New Roman" w:cs="Times New Roman"/>
          <w:bCs/>
          <w:sz w:val="28"/>
          <w:szCs w:val="28"/>
          <w:lang w:val="uk-UA" w:eastAsia="ru-RU" w:bidi="ru-RU"/>
        </w:rPr>
      </w:pPr>
      <w:r>
        <w:rPr>
          <w:rFonts w:eastAsia="Times New Roman" w:cs="Times New Roman" w:ascii="Times New Roman" w:hAnsi="Times New Roman"/>
          <w:bCs/>
          <w:sz w:val="28"/>
          <w:lang w:val="uk-UA" w:eastAsia="ru-RU" w:bidi="ru-RU"/>
        </w:rPr>
        <w:t xml:space="preserve">на тему </w:t>
      </w:r>
      <w:r>
        <w:rPr>
          <w:rFonts w:eastAsia="Times New Roman" w:cs="Times New Roman" w:ascii="Times New Roman" w:hAnsi="Times New Roman"/>
          <w:bCs/>
          <w:sz w:val="28"/>
          <w:szCs w:val="28"/>
          <w:lang w:val="uk-UA" w:eastAsia="ru-RU" w:bidi="ru-RU"/>
        </w:rPr>
        <w:t>“</w:t>
      </w:r>
      <w:r>
        <w:rPr>
          <w:lang w:val="ru-RU"/>
        </w:rPr>
        <w:t xml:space="preserve"> </w:t>
      </w:r>
      <w:r>
        <w:rPr>
          <w:rFonts w:eastAsia="Times New Roman" w:cs="Times New Roman" w:ascii="Times New Roman" w:hAnsi="Times New Roman"/>
          <w:bCs/>
          <w:sz w:val="28"/>
          <w:szCs w:val="28"/>
          <w:lang w:val="uk-UA" w:eastAsia="ru-RU" w:bidi="ru-RU"/>
        </w:rPr>
        <w:t>Дослідження методів цифрової стеганографії</w:t>
      </w:r>
      <w:r>
        <w:rPr>
          <w:lang w:val="uk-UA"/>
        </w:rPr>
        <w:t xml:space="preserve"> </w:t>
      </w:r>
      <w:r>
        <w:rPr>
          <w:rFonts w:eastAsia="Times New Roman" w:cs="Times New Roman" w:ascii="Times New Roman" w:hAnsi="Times New Roman"/>
          <w:bCs/>
          <w:sz w:val="28"/>
          <w:szCs w:val="28"/>
          <w:lang w:val="uk-UA" w:eastAsia="ru-RU" w:bidi="ru-RU"/>
        </w:rPr>
        <w:t>”</w:t>
      </w:r>
    </w:p>
    <w:p>
      <w:pPr>
        <w:pStyle w:val="Normal"/>
        <w:spacing w:lineRule="auto" w:line="360" w:before="0" w:after="0"/>
        <w:jc w:val="center"/>
        <w:rPr>
          <w:rFonts w:ascii="Times New Roman" w:hAnsi="Times New Roman" w:eastAsia="Calibri" w:cs="Times New Roman"/>
          <w:b/>
          <w:b/>
          <w:sz w:val="28"/>
          <w:szCs w:val="28"/>
          <w:lang w:val="uk-UA"/>
        </w:rPr>
      </w:pPr>
      <w:r>
        <w:rPr>
          <w:rFonts w:eastAsia="Calibri" w:cs="Times New Roman" w:ascii="Times New Roman" w:hAnsi="Times New Roman"/>
          <w:b/>
          <w:sz w:val="28"/>
          <w:szCs w:val="28"/>
          <w:lang w:val="uk-UA"/>
        </w:rPr>
      </w:r>
    </w:p>
    <w:p>
      <w:pPr>
        <w:pStyle w:val="Normal"/>
        <w:spacing w:lineRule="auto" w:line="360" w:before="0" w:after="0"/>
        <w:jc w:val="center"/>
        <w:rPr>
          <w:rFonts w:ascii="Times New Roman" w:hAnsi="Times New Roman" w:eastAsia="Calibri" w:cs="Times New Roman"/>
          <w:b/>
          <w:b/>
          <w:sz w:val="28"/>
          <w:szCs w:val="28"/>
          <w:lang w:val="uk-UA"/>
        </w:rPr>
      </w:pPr>
      <w:r>
        <w:rPr>
          <w:rFonts w:eastAsia="Calibri" w:cs="Times New Roman" w:ascii="Times New Roman" w:hAnsi="Times New Roman"/>
          <w:b/>
          <w:sz w:val="28"/>
          <w:szCs w:val="28"/>
          <w:lang w:val="uk-UA"/>
        </w:rPr>
      </w:r>
    </w:p>
    <w:p>
      <w:pPr>
        <w:pStyle w:val="Normal"/>
        <w:spacing w:lineRule="auto" w:line="360" w:before="0" w:after="0"/>
        <w:jc w:val="center"/>
        <w:rPr>
          <w:rFonts w:ascii="Times New Roman" w:hAnsi="Times New Roman" w:eastAsia="Calibri" w:cs="Times New Roman"/>
          <w:b/>
          <w:b/>
          <w:sz w:val="28"/>
          <w:szCs w:val="28"/>
          <w:lang w:val="uk-UA"/>
        </w:rPr>
      </w:pPr>
      <w:r>
        <w:rPr>
          <w:rFonts w:eastAsia="Calibri" w:cs="Times New Roman" w:ascii="Times New Roman" w:hAnsi="Times New Roman"/>
          <w:b/>
          <w:sz w:val="28"/>
          <w:szCs w:val="28"/>
          <w:lang w:val="uk-UA"/>
        </w:rPr>
      </w:r>
    </w:p>
    <w:p>
      <w:pPr>
        <w:pStyle w:val="Normal"/>
        <w:spacing w:lineRule="auto" w:line="360" w:before="0" w:after="0"/>
        <w:jc w:val="center"/>
        <w:rPr>
          <w:rFonts w:ascii="Times New Roman" w:hAnsi="Times New Roman" w:eastAsia="Calibri" w:cs="Times New Roman"/>
          <w:b/>
          <w:b/>
          <w:sz w:val="28"/>
          <w:szCs w:val="28"/>
          <w:lang w:val="uk-UA"/>
        </w:rPr>
      </w:pPr>
      <w:r>
        <w:rPr>
          <w:rFonts w:eastAsia="Calibri" w:cs="Times New Roman" w:ascii="Times New Roman" w:hAnsi="Times New Roman"/>
          <w:b/>
          <w:sz w:val="28"/>
          <w:szCs w:val="28"/>
          <w:lang w:val="uk-UA"/>
        </w:rPr>
      </w:r>
    </w:p>
    <w:p>
      <w:pPr>
        <w:pStyle w:val="Normal"/>
        <w:spacing w:lineRule="auto" w:line="360" w:before="0" w:after="0"/>
        <w:jc w:val="center"/>
        <w:rPr>
          <w:rFonts w:ascii="Times New Roman" w:hAnsi="Times New Roman" w:eastAsia="Calibri" w:cs="Times New Roman"/>
          <w:b/>
          <w:b/>
          <w:sz w:val="28"/>
          <w:szCs w:val="28"/>
          <w:lang w:val="uk-UA"/>
        </w:rPr>
      </w:pPr>
      <w:r>
        <w:rPr>
          <w:rFonts w:eastAsia="Calibri" w:cs="Times New Roman" w:ascii="Times New Roman" w:hAnsi="Times New Roman"/>
          <w:b/>
          <w:sz w:val="28"/>
          <w:szCs w:val="28"/>
          <w:lang w:val="uk-UA"/>
        </w:rPr>
      </w:r>
    </w:p>
    <w:p>
      <w:pPr>
        <w:pStyle w:val="Normal"/>
        <w:tabs>
          <w:tab w:val="clear" w:pos="720"/>
          <w:tab w:val="left" w:pos="6876" w:leader="none"/>
        </w:tabs>
        <w:spacing w:lineRule="auto" w:line="360" w:before="0" w:after="0"/>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t>Виконав студент(ка)</w:t>
        <w:tab/>
      </w:r>
      <w:r>
        <w:rPr>
          <w:rFonts w:eastAsia="Calibri" w:cs="Times New Roman" w:ascii="Times New Roman" w:hAnsi="Times New Roman"/>
          <w:sz w:val="28"/>
          <w:szCs w:val="28"/>
          <w:lang w:val="uk-UA"/>
        </w:rPr>
        <w:t>Борщ Дмитро</w:t>
      </w:r>
    </w:p>
    <w:p>
      <w:pPr>
        <w:pStyle w:val="Normal"/>
        <w:tabs>
          <w:tab w:val="clear" w:pos="720"/>
          <w:tab w:val="left" w:pos="6876" w:leader="none"/>
        </w:tabs>
        <w:spacing w:lineRule="auto" w:line="360" w:before="0" w:after="0"/>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t>Група</w:t>
        <w:tab/>
        <w:t>КБ-</w:t>
      </w:r>
      <w:r>
        <w:rPr>
          <w:rFonts w:eastAsia="Calibri" w:cs="Times New Roman" w:ascii="Times New Roman" w:hAnsi="Times New Roman"/>
          <w:sz w:val="28"/>
          <w:szCs w:val="28"/>
          <w:lang w:val="uk-UA"/>
        </w:rPr>
        <w:t>01</w:t>
      </w:r>
    </w:p>
    <w:p>
      <w:pPr>
        <w:pStyle w:val="Normal"/>
        <w:tabs>
          <w:tab w:val="clear" w:pos="720"/>
          <w:tab w:val="left" w:pos="6876" w:leader="none"/>
        </w:tabs>
        <w:spacing w:lineRule="auto" w:line="360" w:before="0" w:after="0"/>
        <w:rPr>
          <w:rFonts w:ascii="Times New Roman" w:hAnsi="Times New Roman" w:eastAsia="Calibri" w:cs="Times New Roman"/>
          <w:sz w:val="28"/>
          <w:szCs w:val="28"/>
          <w:lang w:val="uk-UA"/>
        </w:rPr>
      </w:pPr>
      <w:r>
        <w:rPr>
          <w:rFonts w:eastAsia="Calibri" w:cs="Times New Roman" w:ascii="Times New Roman" w:hAnsi="Times New Roman"/>
          <w:sz w:val="28"/>
          <w:szCs w:val="28"/>
          <w:lang w:val="uk-UA"/>
        </w:rPr>
        <w:t>Перевірила</w:t>
        <w:tab/>
        <w:t>Лаврик Т.В</w:t>
      </w:r>
    </w:p>
    <w:p>
      <w:pPr>
        <w:pStyle w:val="Normal"/>
        <w:spacing w:lineRule="auto" w:line="360" w:before="0" w:after="0"/>
        <w:jc w:val="center"/>
        <w:rPr>
          <w:rFonts w:ascii="Times New Roman" w:hAnsi="Times New Roman" w:eastAsia="Calibri" w:cs="Times New Roman"/>
          <w:bCs/>
          <w:sz w:val="28"/>
          <w:szCs w:val="28"/>
          <w:lang w:val="uk-UA"/>
        </w:rPr>
      </w:pPr>
      <w:r>
        <w:rPr>
          <w:rFonts w:eastAsia="Calibri" w:cs="Times New Roman" w:ascii="Times New Roman" w:hAnsi="Times New Roman"/>
          <w:bCs/>
          <w:sz w:val="28"/>
          <w:szCs w:val="28"/>
          <w:lang w:val="uk-UA"/>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Cs/>
          <w:sz w:val="28"/>
          <w:szCs w:val="28"/>
          <w:lang w:val="ru-RU"/>
        </w:rPr>
      </w:pPr>
      <w:r>
        <w:rPr>
          <w:rFonts w:eastAsia="Calibri" w:cs="Times New Roman" w:ascii="Times New Roman" w:hAnsi="Times New Roman"/>
          <w:bCs/>
          <w:sz w:val="28"/>
          <w:szCs w:val="28"/>
          <w:lang w:val="ru-RU"/>
        </w:rPr>
      </w:r>
    </w:p>
    <w:p>
      <w:pPr>
        <w:pStyle w:val="Normal"/>
        <w:spacing w:lineRule="auto" w:line="360" w:before="0" w:after="0"/>
        <w:jc w:val="center"/>
        <w:rPr>
          <w:rFonts w:ascii="Times New Roman" w:hAnsi="Times New Roman" w:eastAsia="Calibri" w:cs="Times New Roman"/>
          <w:b/>
          <w:b/>
          <w:sz w:val="28"/>
          <w:szCs w:val="28"/>
          <w:lang w:val="ru-RU"/>
        </w:rPr>
      </w:pPr>
      <w:r>
        <w:rPr>
          <w:rFonts w:eastAsia="Calibri" w:cs="Times New Roman" w:ascii="Times New Roman" w:hAnsi="Times New Roman"/>
          <w:b/>
          <w:sz w:val="28"/>
          <w:szCs w:val="28"/>
          <w:lang w:val="ru-RU"/>
        </w:rPr>
        <w:t>Суми 20</w:t>
      </w:r>
      <w:r>
        <w:rPr>
          <w:rFonts w:eastAsia="Calibri" w:cs="Times New Roman" w:ascii="Times New Roman" w:hAnsi="Times New Roman"/>
          <w:b/>
          <w:sz w:val="28"/>
          <w:szCs w:val="28"/>
          <w:lang w:val="ru-RU"/>
        </w:rPr>
        <w:t>22</w:t>
      </w:r>
    </w:p>
    <w:p>
      <w:pPr>
        <w:pStyle w:val="Normal"/>
        <w:spacing w:lineRule="auto" w:line="360" w:before="0" w:after="0"/>
        <w:ind w:firstLine="567"/>
        <w:jc w:val="center"/>
        <w:rPr>
          <w:rFonts w:ascii="Times New Roman" w:hAnsi="Times New Roman" w:eastAsia="Times New Roman" w:cs="Times New Roman"/>
          <w:b/>
          <w:b/>
          <w:bCs/>
          <w:sz w:val="28"/>
          <w:szCs w:val="28"/>
          <w:lang w:val="ru-RU" w:eastAsia="uk-UA"/>
        </w:rPr>
      </w:pPr>
      <w:r>
        <w:rPr>
          <w:rFonts w:eastAsia="Times New Roman" w:cs="Times New Roman" w:ascii="Times New Roman" w:hAnsi="Times New Roman"/>
          <w:b/>
          <w:bCs/>
          <w:sz w:val="28"/>
          <w:szCs w:val="28"/>
          <w:lang w:val="ru-RU" w:eastAsia="uk-UA"/>
        </w:rPr>
        <w:t>ЗВІТ</w:t>
      </w:r>
      <w:r>
        <w:rPr>
          <w:rFonts w:eastAsia="Times New Roman" w:cs="Times New Roman" w:ascii="Times New Roman" w:hAnsi="Times New Roman"/>
          <w:b/>
          <w:bCs/>
          <w:sz w:val="28"/>
          <w:szCs w:val="28"/>
          <w:lang w:val="uk-UA" w:eastAsia="uk-UA"/>
        </w:rPr>
        <w:t xml:space="preserve"> </w:t>
      </w:r>
      <w:r>
        <w:rPr>
          <w:rFonts w:eastAsia="Times New Roman" w:cs="Times New Roman" w:ascii="Times New Roman" w:hAnsi="Times New Roman"/>
          <w:b/>
          <w:bCs/>
          <w:sz w:val="28"/>
          <w:szCs w:val="28"/>
          <w:lang w:val="ru-RU" w:eastAsia="uk-UA"/>
        </w:rPr>
        <w:t>1</w:t>
      </w:r>
      <w:r>
        <w:rPr>
          <w:rFonts w:eastAsia="Times New Roman" w:cs="Times New Roman" w:ascii="Times New Roman" w:hAnsi="Times New Roman"/>
          <w:b/>
          <w:bCs/>
          <w:sz w:val="28"/>
          <w:szCs w:val="28"/>
          <w:lang w:val="ru-RU" w:eastAsia="uk-UA"/>
        </w:rPr>
        <w:t>3</w:t>
      </w:r>
    </w:p>
    <w:p>
      <w:pPr>
        <w:pStyle w:val="Alignjustify"/>
        <w:spacing w:lineRule="auto" w:line="360" w:beforeAutospacing="0" w:before="0" w:afterAutospacing="0" w:after="0"/>
        <w:jc w:val="center"/>
        <w:rPr>
          <w:sz w:val="28"/>
          <w:szCs w:val="28"/>
          <w:lang w:val="uk-UA" w:eastAsia="uk-UA"/>
        </w:rPr>
      </w:pPr>
      <w:r>
        <w:rPr>
          <w:b/>
          <w:bCs/>
          <w:sz w:val="28"/>
          <w:szCs w:val="28"/>
          <w:lang w:val="uk-UA" w:eastAsia="uk-UA"/>
        </w:rPr>
        <w:t>Завдання і порядок виконання роботи.</w:t>
      </w:r>
    </w:p>
    <w:p>
      <w:pPr>
        <w:pStyle w:val="Alignjustify"/>
        <w:numPr>
          <w:ilvl w:val="0"/>
          <w:numId w:val="1"/>
        </w:numPr>
        <w:spacing w:before="280" w:after="280"/>
        <w:rPr>
          <w:sz w:val="28"/>
          <w:szCs w:val="28"/>
          <w:lang w:val="uk-UA" w:eastAsia="uk-UA"/>
        </w:rPr>
      </w:pPr>
      <w:r>
        <w:rPr>
          <w:sz w:val="28"/>
          <w:szCs w:val="28"/>
          <w:lang w:val="uk-UA" w:eastAsia="uk-UA"/>
        </w:rPr>
        <w:t>Дослідити основні понять цифрової стеганографії та заповнити таблиці.</w:t>
      </w:r>
    </w:p>
    <w:p>
      <w:pPr>
        <w:pStyle w:val="Alignjustify"/>
        <w:spacing w:before="280" w:after="280"/>
        <w:ind w:left="-284" w:firstLine="426"/>
        <w:rPr>
          <w:sz w:val="28"/>
          <w:szCs w:val="28"/>
          <w:lang w:val="uk-UA" w:eastAsia="uk-UA"/>
        </w:rPr>
      </w:pPr>
      <w:r>
        <w:rPr>
          <w:sz w:val="28"/>
          <w:szCs w:val="28"/>
          <w:lang w:val="uk-UA" w:eastAsia="uk-UA"/>
        </w:rPr>
        <w:t>1.1 Основні поняття:</w:t>
      </w:r>
    </w:p>
    <w:tbl>
      <w:tblPr>
        <w:tblStyle w:val="a5"/>
        <w:tblW w:w="9875" w:type="dxa"/>
        <w:jc w:val="left"/>
        <w:tblInd w:w="137" w:type="dxa"/>
        <w:tblLayout w:type="fixed"/>
        <w:tblCellMar>
          <w:top w:w="0" w:type="dxa"/>
          <w:left w:w="108" w:type="dxa"/>
          <w:bottom w:w="0" w:type="dxa"/>
          <w:right w:w="108" w:type="dxa"/>
        </w:tblCellMar>
        <w:tblLook w:val="04a0" w:noHBand="0" w:noVBand="1" w:firstColumn="1" w:lastRow="0" w:lastColumn="0" w:firstRow="1"/>
      </w:tblPr>
      <w:tblGrid>
        <w:gridCol w:w="2835"/>
        <w:gridCol w:w="7039"/>
      </w:tblGrid>
      <w:tr>
        <w:trPr>
          <w:trHeight w:val="670" w:hRule="atLeast"/>
        </w:trPr>
        <w:tc>
          <w:tcPr>
            <w:tcW w:w="2835" w:type="dxa"/>
            <w:tcBorders/>
          </w:tcPr>
          <w:p>
            <w:pPr>
              <w:pStyle w:val="Alignjustify"/>
              <w:widowControl/>
              <w:spacing w:lineRule="auto" w:line="312" w:beforeAutospacing="0" w:before="0" w:afterAutospacing="0" w:after="0"/>
              <w:jc w:val="left"/>
              <w:rPr>
                <w:b/>
                <w:b/>
                <w:sz w:val="28"/>
                <w:szCs w:val="28"/>
                <w:lang w:val="uk-UA" w:eastAsia="uk-UA"/>
              </w:rPr>
            </w:pPr>
            <w:r>
              <w:rPr>
                <w:b/>
                <w:kern w:val="0"/>
                <w:sz w:val="28"/>
                <w:szCs w:val="28"/>
                <w:lang w:val="uk-UA" w:eastAsia="uk-UA" w:bidi="ar-SA"/>
              </w:rPr>
              <w:t>Контейнер</w:t>
            </w:r>
          </w:p>
        </w:tc>
        <w:tc>
          <w:tcPr>
            <w:tcW w:w="703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en-US" w:bidi="ar-SA"/>
              </w:rPr>
              <w:t>будь-яка інформація, яка використовується для приховування таємного повідомлення.</w:t>
            </w:r>
          </w:p>
        </w:tc>
      </w:tr>
      <w:tr>
        <w:trPr>
          <w:trHeight w:val="888" w:hRule="atLeast"/>
        </w:trPr>
        <w:tc>
          <w:tcPr>
            <w:tcW w:w="2835" w:type="dxa"/>
            <w:tcBorders/>
          </w:tcPr>
          <w:p>
            <w:pPr>
              <w:pStyle w:val="Alignjustify"/>
              <w:widowControl/>
              <w:spacing w:lineRule="auto" w:line="312" w:beforeAutospacing="0" w:before="0" w:afterAutospacing="0" w:after="0"/>
              <w:jc w:val="left"/>
              <w:rPr>
                <w:b/>
                <w:b/>
                <w:sz w:val="28"/>
                <w:szCs w:val="28"/>
                <w:lang w:val="uk-UA" w:eastAsia="uk-UA"/>
              </w:rPr>
            </w:pPr>
            <w:r>
              <w:rPr>
                <w:b/>
                <w:kern w:val="0"/>
                <w:sz w:val="28"/>
                <w:szCs w:val="28"/>
                <w:lang w:val="uk-UA" w:eastAsia="uk-UA" w:bidi="ar-SA"/>
              </w:rPr>
              <w:t>Вбудоване повідомлення</w:t>
            </w:r>
          </w:p>
        </w:tc>
        <w:tc>
          <w:tcPr>
            <w:tcW w:w="703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загальна назва прихованої інформації, що передається, будь то лист з написами молоком, голова раба або цифровий файл.</w:t>
            </w:r>
          </w:p>
        </w:tc>
      </w:tr>
      <w:tr>
        <w:trPr>
          <w:trHeight w:val="905" w:hRule="atLeast"/>
        </w:trPr>
        <w:tc>
          <w:tcPr>
            <w:tcW w:w="2835" w:type="dxa"/>
            <w:tcBorders/>
          </w:tcPr>
          <w:p>
            <w:pPr>
              <w:pStyle w:val="Alignjustify"/>
              <w:widowControl/>
              <w:spacing w:lineRule="auto" w:line="312" w:beforeAutospacing="0" w:before="0" w:afterAutospacing="0" w:after="0"/>
              <w:jc w:val="left"/>
              <w:rPr>
                <w:b/>
                <w:b/>
                <w:sz w:val="28"/>
                <w:szCs w:val="28"/>
                <w:lang w:val="uk-UA" w:eastAsia="uk-UA"/>
              </w:rPr>
            </w:pPr>
            <w:r>
              <w:rPr>
                <w:b/>
                <w:kern w:val="0"/>
                <w:sz w:val="28"/>
                <w:szCs w:val="28"/>
                <w:lang w:val="uk-UA" w:eastAsia="uk-UA" w:bidi="ar-SA"/>
              </w:rPr>
              <w:t>Стеганографічний канал</w:t>
            </w:r>
          </w:p>
        </w:tc>
        <w:tc>
          <w:tcPr>
            <w:tcW w:w="703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en-US" w:bidi="ar-SA"/>
              </w:rPr>
              <w:t>канал передачі стегоконтейнера.</w:t>
            </w:r>
          </w:p>
        </w:tc>
      </w:tr>
      <w:tr>
        <w:trPr>
          <w:trHeight w:val="670" w:hRule="atLeast"/>
        </w:trPr>
        <w:tc>
          <w:tcPr>
            <w:tcW w:w="2835" w:type="dxa"/>
            <w:tcBorders/>
          </w:tcPr>
          <w:p>
            <w:pPr>
              <w:pStyle w:val="Alignjustify"/>
              <w:widowControl/>
              <w:spacing w:lineRule="auto" w:line="312" w:beforeAutospacing="0" w:before="0" w:afterAutospacing="0" w:after="0"/>
              <w:jc w:val="left"/>
              <w:rPr>
                <w:b/>
                <w:b/>
                <w:sz w:val="28"/>
                <w:szCs w:val="28"/>
                <w:lang w:val="uk-UA" w:eastAsia="uk-UA"/>
              </w:rPr>
            </w:pPr>
            <w:r>
              <w:rPr>
                <w:b/>
                <w:kern w:val="0"/>
                <w:sz w:val="28"/>
                <w:szCs w:val="28"/>
                <w:lang w:val="uk-UA" w:eastAsia="uk-UA" w:bidi="ar-SA"/>
              </w:rPr>
              <w:t>Ключ</w:t>
            </w:r>
          </w:p>
        </w:tc>
        <w:tc>
          <w:tcPr>
            <w:tcW w:w="703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en-US" w:bidi="ar-SA"/>
              </w:rPr>
              <w:t>секретний ключ, необхідний приховування стегоконтейнера. Ключі в стегосистемах бувають двох типів: закриті (секретні) та відкриті. Якщо стегосистема використовує закритий ключ, він має бути створено або початку обміну повідомленнями, або переданий по захищеному каналу. Стегосистема, що використовує відкритий ключ, повинна бути влаштована таким чином, щоб неможливо було отримати з нього закритий ключ. У цьому випадку відкритий ключ можна передавати незахищеним каналом.</w:t>
            </w:r>
          </w:p>
        </w:tc>
      </w:tr>
      <w:tr>
        <w:trPr>
          <w:trHeight w:val="687" w:hRule="atLeast"/>
        </w:trPr>
        <w:tc>
          <w:tcPr>
            <w:tcW w:w="2835" w:type="dxa"/>
            <w:tcBorders/>
          </w:tcPr>
          <w:p>
            <w:pPr>
              <w:pStyle w:val="Alignjustify"/>
              <w:widowControl/>
              <w:spacing w:lineRule="auto" w:line="312" w:beforeAutospacing="0" w:before="0" w:afterAutospacing="0" w:after="0"/>
              <w:jc w:val="left"/>
              <w:rPr>
                <w:b/>
                <w:b/>
                <w:sz w:val="28"/>
                <w:szCs w:val="28"/>
                <w:lang w:val="uk-UA" w:eastAsia="uk-UA"/>
              </w:rPr>
            </w:pPr>
            <w:r>
              <w:rPr>
                <w:b/>
                <w:kern w:val="0"/>
                <w:sz w:val="28"/>
                <w:szCs w:val="28"/>
                <w:lang w:val="uk-UA" w:eastAsia="uk-UA" w:bidi="ar-SA"/>
              </w:rPr>
              <w:t>Види контейнерів</w:t>
            </w:r>
          </w:p>
        </w:tc>
        <w:tc>
          <w:tcPr>
            <w:tcW w:w="7039" w:type="dxa"/>
            <w:tcBorders/>
          </w:tcPr>
          <w:p>
            <w:pPr>
              <w:pStyle w:val="Alignjustify"/>
              <w:widowControl/>
              <w:numPr>
                <w:ilvl w:val="0"/>
                <w:numId w:val="2"/>
              </w:numPr>
              <w:spacing w:lineRule="auto" w:line="312" w:beforeAutospacing="0" w:before="0" w:afterAutospacing="0" w:after="0"/>
              <w:jc w:val="left"/>
              <w:rPr>
                <w:kern w:val="0"/>
                <w:sz w:val="28"/>
                <w:szCs w:val="28"/>
                <w:lang w:val="uk-UA" w:eastAsia="en-US" w:bidi="ar-SA"/>
              </w:rPr>
            </w:pPr>
            <w:r>
              <w:rPr>
                <w:kern w:val="0"/>
                <w:sz w:val="28"/>
                <w:szCs w:val="28"/>
                <w:lang w:val="uk-UA" w:eastAsia="en-US" w:bidi="ar-SA"/>
              </w:rPr>
              <w:t xml:space="preserve">Порожній контейнер - контейнер, який не містить секретного послання. </w:t>
            </w:r>
          </w:p>
          <w:p>
            <w:pPr>
              <w:pStyle w:val="Alignjustify"/>
              <w:widowControl/>
              <w:numPr>
                <w:ilvl w:val="0"/>
                <w:numId w:val="2"/>
              </w:numPr>
              <w:spacing w:lineRule="auto" w:line="312" w:beforeAutospacing="0" w:before="0" w:afterAutospacing="0" w:after="0"/>
              <w:jc w:val="left"/>
              <w:rPr>
                <w:sz w:val="28"/>
                <w:szCs w:val="28"/>
                <w:lang w:val="uk-UA" w:eastAsia="uk-UA"/>
              </w:rPr>
            </w:pPr>
            <w:r>
              <w:rPr>
                <w:kern w:val="0"/>
                <w:sz w:val="28"/>
                <w:szCs w:val="28"/>
                <w:lang w:val="uk-UA" w:eastAsia="en-US" w:bidi="ar-SA"/>
              </w:rPr>
              <w:t>Заповнений контейнер (стегоконтейнер) – контейнер, що містить секретне послання.</w:t>
            </w:r>
          </w:p>
        </w:tc>
      </w:tr>
    </w:tbl>
    <w:p>
      <w:pPr>
        <w:pStyle w:val="Alignjustify"/>
        <w:widowControl/>
        <w:numPr>
          <w:ilvl w:val="0"/>
          <w:numId w:val="0"/>
        </w:numPr>
        <w:spacing w:lineRule="auto" w:line="240" w:before="0" w:afterAutospacing="1"/>
        <w:jc w:val="left"/>
        <w:rPr>
          <w:sz w:val="28"/>
          <w:szCs w:val="28"/>
          <w:lang w:val="uk-UA" w:eastAsia="uk-UA"/>
        </w:rPr>
      </w:pPr>
      <w:r>
        <w:rPr/>
      </w:r>
      <w:r>
        <w:br w:type="page"/>
      </w:r>
    </w:p>
    <w:p>
      <w:pPr>
        <w:pStyle w:val="Alignjustify"/>
        <w:numPr>
          <w:ilvl w:val="1"/>
          <w:numId w:val="1"/>
        </w:numPr>
        <w:spacing w:before="0" w:after="280"/>
        <w:rPr>
          <w:sz w:val="28"/>
          <w:szCs w:val="28"/>
          <w:lang w:val="uk-UA" w:eastAsia="uk-UA"/>
        </w:rPr>
      </w:pPr>
      <w:r>
        <w:rPr>
          <w:sz w:val="28"/>
          <w:szCs w:val="28"/>
          <w:lang w:val="uk-UA" w:eastAsia="uk-UA"/>
        </w:rPr>
        <w:t>Методи стеганографії:</w:t>
      </w:r>
    </w:p>
    <w:tbl>
      <w:tblPr>
        <w:tblStyle w:val="a5"/>
        <w:tblW w:w="9898" w:type="dxa"/>
        <w:jc w:val="left"/>
        <w:tblInd w:w="137" w:type="dxa"/>
        <w:tblLayout w:type="fixed"/>
        <w:tblCellMar>
          <w:top w:w="0" w:type="dxa"/>
          <w:left w:w="108" w:type="dxa"/>
          <w:bottom w:w="0" w:type="dxa"/>
          <w:right w:w="108" w:type="dxa"/>
        </w:tblCellMar>
        <w:tblLook w:val="04a0" w:noHBand="0" w:noVBand="1" w:firstColumn="1" w:lastRow="0" w:lastColumn="0" w:firstRow="1"/>
      </w:tblPr>
      <w:tblGrid>
        <w:gridCol w:w="484"/>
        <w:gridCol w:w="2795"/>
        <w:gridCol w:w="6619"/>
      </w:tblGrid>
      <w:tr>
        <w:trPr>
          <w:trHeight w:val="476" w:hRule="atLeast"/>
        </w:trPr>
        <w:tc>
          <w:tcPr>
            <w:tcW w:w="484" w:type="dxa"/>
            <w:tcBorders/>
            <w:vAlign w:val="center"/>
          </w:tcPr>
          <w:p>
            <w:pPr>
              <w:pStyle w:val="Alignjustify"/>
              <w:widowControl/>
              <w:spacing w:lineRule="auto" w:line="360" w:before="0" w:after="0"/>
              <w:jc w:val="center"/>
              <w:rPr>
                <w:sz w:val="28"/>
                <w:szCs w:val="28"/>
                <w:lang w:val="uk-UA" w:eastAsia="uk-UA"/>
              </w:rPr>
            </w:pPr>
            <w:r>
              <w:rPr>
                <w:kern w:val="0"/>
                <w:sz w:val="28"/>
                <w:szCs w:val="28"/>
                <w:lang w:val="uk-UA" w:eastAsia="uk-UA" w:bidi="ar-SA"/>
              </w:rPr>
              <w:t>№</w:t>
            </w:r>
          </w:p>
        </w:tc>
        <w:tc>
          <w:tcPr>
            <w:tcW w:w="2795" w:type="dxa"/>
            <w:tcBorders/>
            <w:vAlign w:val="center"/>
          </w:tcPr>
          <w:p>
            <w:pPr>
              <w:pStyle w:val="Alignjustify"/>
              <w:widowControl/>
              <w:spacing w:lineRule="auto" w:line="360" w:before="0" w:after="0"/>
              <w:jc w:val="center"/>
              <w:rPr>
                <w:sz w:val="28"/>
                <w:szCs w:val="28"/>
                <w:lang w:val="uk-UA" w:eastAsia="uk-UA"/>
              </w:rPr>
            </w:pPr>
            <w:r>
              <w:rPr>
                <w:kern w:val="0"/>
                <w:sz w:val="28"/>
                <w:szCs w:val="28"/>
                <w:lang w:val="uk-UA" w:eastAsia="uk-UA" w:bidi="ar-SA"/>
              </w:rPr>
              <w:t>Назва методу</w:t>
            </w:r>
          </w:p>
        </w:tc>
        <w:tc>
          <w:tcPr>
            <w:tcW w:w="6619" w:type="dxa"/>
            <w:tcBorders/>
            <w:vAlign w:val="center"/>
          </w:tcPr>
          <w:p>
            <w:pPr>
              <w:pStyle w:val="Alignjustify"/>
              <w:widowControl/>
              <w:spacing w:lineRule="auto" w:line="360" w:before="0" w:after="0"/>
              <w:jc w:val="center"/>
              <w:rPr>
                <w:sz w:val="28"/>
                <w:szCs w:val="28"/>
                <w:lang w:val="uk-UA" w:eastAsia="uk-UA"/>
              </w:rPr>
            </w:pPr>
            <w:r>
              <w:rPr>
                <w:kern w:val="0"/>
                <w:sz w:val="28"/>
                <w:szCs w:val="28"/>
                <w:lang w:val="uk-UA" w:eastAsia="uk-UA" w:bidi="ar-SA"/>
              </w:rPr>
              <w:t>Короткий опис методу</w:t>
            </w:r>
          </w:p>
        </w:tc>
      </w:tr>
      <w:tr>
        <w:trPr>
          <w:trHeight w:val="492" w:hRule="atLeast"/>
        </w:trPr>
        <w:tc>
          <w:tcPr>
            <w:tcW w:w="484"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uk-UA" w:bidi="ar-SA"/>
              </w:rPr>
              <w:t>1.</w:t>
            </w:r>
          </w:p>
        </w:tc>
        <w:tc>
          <w:tcPr>
            <w:tcW w:w="2795"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uk-UA" w:bidi="ar-SA"/>
              </w:rPr>
              <w:t>Метод заміни молодших бітів (Least Significant Bit)</w:t>
            </w:r>
          </w:p>
        </w:tc>
        <w:tc>
          <w:tcPr>
            <w:tcW w:w="661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Суть методу полягає у заміні кількох молодших біт у байтах даних. Він застосовується у графічних файлах, що використовують для формування кольору кожного елемента зображення (піксела) значення деяких складових (наприклад, значення складових основних кольорів – червоного, зеленого та синього), або у звукових файлах, що використовують для формування звуку значення дискретизованих амплітуд сигналу.</w:t>
            </w:r>
          </w:p>
        </w:tc>
      </w:tr>
      <w:tr>
        <w:trPr>
          <w:trHeight w:val="492" w:hRule="atLeast"/>
        </w:trPr>
        <w:tc>
          <w:tcPr>
            <w:tcW w:w="484"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uk-UA" w:bidi="ar-SA"/>
              </w:rPr>
              <w:t>2.</w:t>
            </w:r>
          </w:p>
        </w:tc>
        <w:tc>
          <w:tcPr>
            <w:tcW w:w="2795"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Метод заміни палітри кольорів.</w:t>
            </w:r>
          </w:p>
        </w:tc>
        <w:tc>
          <w:tcPr>
            <w:tcW w:w="661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Метод заснований на використанні специфічних особливостей формату файла-контейнера та призначений для приховування текстової інформації у графічних файлах, що використовують палітри кольорів.</w:t>
            </w:r>
          </w:p>
        </w:tc>
      </w:tr>
      <w:tr>
        <w:trPr>
          <w:trHeight w:val="492" w:hRule="atLeast"/>
        </w:trPr>
        <w:tc>
          <w:tcPr>
            <w:tcW w:w="484"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uk-UA" w:bidi="ar-SA"/>
              </w:rPr>
              <w:t>3.</w:t>
            </w:r>
          </w:p>
        </w:tc>
        <w:tc>
          <w:tcPr>
            <w:tcW w:w="2795"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uk-UA" w:eastAsia="en-US" w:bidi="ar-SA"/>
              </w:rPr>
              <w:t>Метод сортування палітри кольорів.</w:t>
            </w:r>
          </w:p>
        </w:tc>
        <w:tc>
          <w:tcPr>
            <w:tcW w:w="661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М</w:t>
            </w:r>
            <w:r>
              <w:rPr>
                <w:kern w:val="0"/>
                <w:sz w:val="28"/>
                <w:szCs w:val="28"/>
                <w:lang w:val="en-US" w:eastAsia="en-US" w:bidi="ar-SA"/>
              </w:rPr>
              <w:t>етод заснований як у використанні особливостей формату контейнера, і на використанні психофізичних особливостей сприйняття кольору людиною. При цьому методі як контейнер використовуються файли з індексованими кольорами, що містять монохромне (зазвичай градації сірого) зображення. Суть методу полягає у спеціальній попередньої підготовці файла-контейнера.</w:t>
            </w:r>
          </w:p>
        </w:tc>
      </w:tr>
      <w:tr>
        <w:trPr>
          <w:trHeight w:val="507" w:hRule="atLeast"/>
        </w:trPr>
        <w:tc>
          <w:tcPr>
            <w:tcW w:w="484"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4.</w:t>
            </w:r>
          </w:p>
        </w:tc>
        <w:tc>
          <w:tcPr>
            <w:tcW w:w="2795"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Методи комп'ютерної стеганографії у JPEG-файлах.</w:t>
            </w:r>
          </w:p>
        </w:tc>
        <w:tc>
          <w:tcPr>
            <w:tcW w:w="661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 xml:space="preserve">Кольорові зображення, представлені у цифровій формі, досить великі і займають великий обсяг пам'яті (до кількох мегабайт). Тому для їх стиснення існує низка методів. Так, формати BMP та GIF використовують алгоритми стиснення без втрат, що забезпечують точне відновлення вихідного зображення. </w:t>
            </w:r>
          </w:p>
        </w:tc>
      </w:tr>
      <w:tr>
        <w:trPr>
          <w:trHeight w:val="507" w:hRule="atLeast"/>
        </w:trPr>
        <w:tc>
          <w:tcPr>
            <w:tcW w:w="484"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5.</w:t>
            </w:r>
          </w:p>
        </w:tc>
        <w:tc>
          <w:tcPr>
            <w:tcW w:w="2795"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Комп'ютерна стеганографія у PRN-файлах.</w:t>
            </w:r>
          </w:p>
        </w:tc>
        <w:tc>
          <w:tcPr>
            <w:tcW w:w="6619" w:type="dxa"/>
            <w:tcBorders/>
          </w:tcPr>
          <w:p>
            <w:pPr>
              <w:pStyle w:val="Alignjustify"/>
              <w:widowControl/>
              <w:spacing w:lineRule="auto" w:line="312" w:beforeAutospacing="0" w:before="0" w:afterAutospacing="0" w:after="0"/>
              <w:jc w:val="left"/>
              <w:rPr>
                <w:sz w:val="28"/>
                <w:szCs w:val="28"/>
                <w:lang w:val="uk-UA" w:eastAsia="uk-UA"/>
              </w:rPr>
            </w:pPr>
            <w:r>
              <w:rPr>
                <w:kern w:val="0"/>
                <w:sz w:val="28"/>
                <w:szCs w:val="28"/>
                <w:lang w:val="en-US" w:eastAsia="en-US" w:bidi="ar-SA"/>
              </w:rPr>
              <w:t>Файли друку кольорових графічних зображень на принтерах, що підтримують точковий вивід, містять опис бітової картки відбитка. Процедура друку передбачає отримання бітових карт відбитків, кодування їх мовою керування принтером (PRN-файли) та пересилання на принтер для безпосереднього отримання відбитка. В цьому випадку як контейнер стегосистеми може бути використана бітова карта відбитка.</w:t>
            </w:r>
          </w:p>
        </w:tc>
      </w:tr>
    </w:tbl>
    <w:p>
      <w:pPr>
        <w:pStyle w:val="Alignjustify"/>
        <w:spacing w:before="280" w:after="280"/>
        <w:rPr>
          <w:sz w:val="28"/>
          <w:szCs w:val="28"/>
          <w:lang w:val="uk-UA" w:eastAsia="uk-UA"/>
        </w:rPr>
      </w:pPr>
      <w:r>
        <w:rPr>
          <w:sz w:val="28"/>
          <w:szCs w:val="28"/>
          <w:lang w:val="uk-UA" w:eastAsia="uk-UA"/>
        </w:rPr>
      </w:r>
    </w:p>
    <w:p>
      <w:pPr>
        <w:pStyle w:val="Alignjustify"/>
        <w:numPr>
          <w:ilvl w:val="0"/>
          <w:numId w:val="1"/>
        </w:numPr>
        <w:spacing w:before="280" w:after="280"/>
        <w:rPr>
          <w:sz w:val="28"/>
          <w:szCs w:val="28"/>
          <w:lang w:val="uk-UA" w:eastAsia="uk-UA"/>
        </w:rPr>
      </w:pPr>
      <w:r>
        <w:rPr>
          <w:sz w:val="28"/>
          <w:szCs w:val="28"/>
          <w:lang w:val="uk-UA" w:eastAsia="uk-UA"/>
        </w:rPr>
        <w:t xml:space="preserve">Результати роботи з програмою OpenPuff. </w:t>
      </w:r>
    </w:p>
    <w:p>
      <w:pPr>
        <w:pStyle w:val="Alignjustify"/>
        <w:spacing w:lineRule="auto" w:line="360" w:beforeAutospacing="0" w:before="0" w:afterAutospacing="0" w:after="0"/>
        <w:ind w:left="-284" w:firstLine="426"/>
        <w:jc w:val="both"/>
        <w:rPr>
          <w:sz w:val="28"/>
          <w:szCs w:val="28"/>
          <w:lang w:val="uk-UA" w:eastAsia="uk-UA"/>
        </w:rPr>
      </w:pPr>
      <w:r>
        <w:rPr>
          <w:b/>
          <w:bCs/>
          <w:i/>
          <w:iCs/>
          <w:sz w:val="28"/>
          <w:szCs w:val="28"/>
          <w:lang w:val="uk-UA" w:eastAsia="uk-UA"/>
        </w:rPr>
        <w:t>Примітка:</w:t>
      </w:r>
      <w:r>
        <w:rPr>
          <w:color w:val="C00000"/>
          <w:sz w:val="28"/>
          <w:szCs w:val="28"/>
          <w:lang w:val="uk-UA" w:eastAsia="uk-UA"/>
        </w:rPr>
        <w:t xml:space="preserve"> Усі дії, що виконуються, у звіті мають супроводжуватися скріншотами і текстовими поясненнями.</w:t>
      </w:r>
      <w:r>
        <w:br w:type="page"/>
      </w:r>
    </w:p>
    <w:p>
      <w:pPr>
        <w:pStyle w:val="Alignjustify"/>
        <w:spacing w:before="280" w:after="280"/>
        <w:ind w:left="-284" w:firstLine="426"/>
        <w:rPr>
          <w:sz w:val="28"/>
          <w:szCs w:val="28"/>
          <w:lang w:val="uk-UA" w:eastAsia="uk-UA"/>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855" cy="50584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855" cy="5058410"/>
                    </a:xfrm>
                    <a:prstGeom prst="rect">
                      <a:avLst/>
                    </a:prstGeom>
                  </pic:spPr>
                </pic:pic>
              </a:graphicData>
            </a:graphic>
          </wp:anchor>
        </w:drawing>
      </w:r>
      <w:r>
        <w:rPr>
          <w:sz w:val="28"/>
          <w:szCs w:val="28"/>
          <w:lang w:val="uk-UA" w:eastAsia="uk-UA"/>
        </w:rPr>
        <w:t>Рис. 1 — Інтерфейс програми OpenPuff.</w:t>
      </w:r>
    </w:p>
    <w:p>
      <w:pPr>
        <w:pStyle w:val="Alignjustify"/>
        <w:spacing w:before="280" w:after="280"/>
        <w:ind w:left="-284" w:firstLine="426"/>
        <w:rPr>
          <w:sz w:val="28"/>
          <w:szCs w:val="28"/>
          <w:lang w:val="uk-UA" w:eastAsia="uk-UA"/>
        </w:rPr>
      </w:pPr>
      <w:r>
        <w:rPr>
          <w:sz w:val="28"/>
          <w:szCs w:val="28"/>
          <w:lang w:val="uk-UA" w:eastAsia="uk-UA"/>
        </w:rPr>
      </w:r>
      <w:r>
        <w:br w:type="page"/>
      </w:r>
    </w:p>
    <w:p>
      <w:pPr>
        <w:pStyle w:val="Alignjustify"/>
        <w:spacing w:before="280" w:after="280"/>
        <w:ind w:left="-284" w:firstLine="426"/>
        <w:rPr>
          <w:sz w:val="28"/>
          <w:szCs w:val="28"/>
          <w:lang w:val="uk-UA" w:eastAsia="uk-UA"/>
        </w:rPr>
      </w:pPr>
      <w:r>
        <w:rPr>
          <w:sz w:val="28"/>
          <w:szCs w:val="28"/>
          <w:lang w:val="uk-UA" w:eastAsia="uk-UA"/>
        </w:rPr>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ab/>
        <w:t>Проведемо приховування даних за допомогою OpenPuff. За методичними вказівками обираємо пароль, файл-контейнер, та файл-ціль.</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hanging="0"/>
        <w:jc w:val="both"/>
        <w:rPr>
          <w:sz w:val="28"/>
          <w:szCs w:val="28"/>
          <w:lang w:val="uk-UA" w:eastAsia="uk-UA"/>
        </w:rPr>
      </w:pPr>
      <w:r>
        <w:drawing>
          <wp:anchor behindDoc="0" distT="0" distB="0" distL="0" distR="0" simplePos="0" locked="0" layoutInCell="0" allowOverlap="1" relativeHeight="3">
            <wp:simplePos x="0" y="0"/>
            <wp:positionH relativeFrom="column">
              <wp:posOffset>-90170</wp:posOffset>
            </wp:positionH>
            <wp:positionV relativeFrom="paragraph">
              <wp:posOffset>635</wp:posOffset>
            </wp:positionV>
            <wp:extent cx="6332855" cy="50584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855" cy="5058410"/>
                    </a:xfrm>
                    <a:prstGeom prst="rect">
                      <a:avLst/>
                    </a:prstGeom>
                  </pic:spPr>
                </pic:pic>
              </a:graphicData>
            </a:graphic>
          </wp:anchor>
        </w:drawing>
      </w:r>
      <w:r>
        <w:rPr>
          <w:sz w:val="28"/>
          <w:szCs w:val="28"/>
          <w:lang w:val="uk-UA" w:eastAsia="uk-UA"/>
        </w:rPr>
        <w:t>Рис. 2 — Обрані необхідні параметри для програми OpenPuff.</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r>
      <w:r>
        <w:br w:type="page"/>
      </w:r>
    </w:p>
    <w:p>
      <w:pPr>
        <w:pStyle w:val="Alignjustify"/>
        <w:spacing w:lineRule="auto" w:line="360" w:beforeAutospacing="0" w:before="0" w:afterAutospacing="0" w:after="0"/>
        <w:ind w:left="-284" w:hanging="0"/>
        <w:jc w:val="both"/>
        <w:rPr>
          <w:sz w:val="28"/>
          <w:szCs w:val="28"/>
          <w:lang w:val="uk-UA" w:eastAsia="uk-UA"/>
        </w:rPr>
      </w:pPr>
      <w:r>
        <w:drawing>
          <wp:anchor behindDoc="0" distT="0" distB="0" distL="0" distR="0" simplePos="0" locked="0" layoutInCell="0" allowOverlap="1" relativeHeight="4">
            <wp:simplePos x="0" y="0"/>
            <wp:positionH relativeFrom="column">
              <wp:posOffset>-90170</wp:posOffset>
            </wp:positionH>
            <wp:positionV relativeFrom="paragraph">
              <wp:posOffset>635</wp:posOffset>
            </wp:positionV>
            <wp:extent cx="6332855" cy="50584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855" cy="5058410"/>
                    </a:xfrm>
                    <a:prstGeom prst="rect">
                      <a:avLst/>
                    </a:prstGeom>
                  </pic:spPr>
                </pic:pic>
              </a:graphicData>
            </a:graphic>
          </wp:anchor>
        </w:drawing>
      </w:r>
      <w:r>
        <w:rPr>
          <w:sz w:val="28"/>
          <w:szCs w:val="28"/>
          <w:lang w:val="uk-UA" w:eastAsia="uk-UA"/>
        </w:rPr>
        <w:t>Рис. 3 — Успішне приховування даних.</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ab/>
        <w:t>Так як обсяг інформації був досить не великий, то візуально абослютно не можливо знайти присутність певної інформації на зображенні.</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r>
      <w:r>
        <w:br w:type="page"/>
      </w:r>
    </w:p>
    <w:p>
      <w:pPr>
        <w:pStyle w:val="Alignjustify"/>
        <w:spacing w:lineRule="auto" w:line="360" w:beforeAutospacing="0" w:before="0" w:afterAutospacing="0" w:after="0"/>
        <w:ind w:left="-284" w:hanging="0"/>
        <w:jc w:val="both"/>
        <w:rPr>
          <w:sz w:val="28"/>
          <w:szCs w:val="28"/>
          <w:lang w:val="uk-UA" w:eastAsia="uk-UA"/>
        </w:rPr>
      </w:pPr>
      <w:r>
        <w:drawing>
          <wp:anchor behindDoc="0" distT="0" distB="0" distL="0" distR="0" simplePos="0" locked="0" layoutInCell="0" allowOverlap="1" relativeHeight="5">
            <wp:simplePos x="0" y="0"/>
            <wp:positionH relativeFrom="column">
              <wp:posOffset>-30480</wp:posOffset>
            </wp:positionH>
            <wp:positionV relativeFrom="paragraph">
              <wp:posOffset>635</wp:posOffset>
            </wp:positionV>
            <wp:extent cx="6332855" cy="50584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855" cy="5058410"/>
                    </a:xfrm>
                    <a:prstGeom prst="rect">
                      <a:avLst/>
                    </a:prstGeom>
                  </pic:spPr>
                </pic:pic>
              </a:graphicData>
            </a:graphic>
          </wp:anchor>
        </w:drawing>
      </w:r>
      <w:r>
        <w:rPr>
          <w:sz w:val="28"/>
          <w:szCs w:val="28"/>
          <w:lang w:val="uk-UA" w:eastAsia="uk-UA"/>
        </w:rPr>
        <w:t>Рис. 4 — Порівняння початкового контейнеру та стегоконтейнеру.</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Помітне лише незначне збільшення розміру файлу.</w:t>
      </w:r>
      <w:r>
        <w:br w:type="page"/>
      </w:r>
    </w:p>
    <w:p>
      <w:pPr>
        <w:pStyle w:val="Alignjustify"/>
        <w:spacing w:lineRule="auto" w:line="360" w:beforeAutospacing="0" w:before="0" w:afterAutospacing="0" w:after="0"/>
        <w:ind w:left="-284" w:hanging="0"/>
        <w:jc w:val="both"/>
        <w:rPr>
          <w:sz w:val="28"/>
          <w:szCs w:val="28"/>
          <w:lang w:val="uk-UA" w:eastAsia="uk-UA"/>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855" cy="50584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855" cy="5058410"/>
                    </a:xfrm>
                    <a:prstGeom prst="rect">
                      <a:avLst/>
                    </a:prstGeom>
                  </pic:spPr>
                </pic:pic>
              </a:graphicData>
            </a:graphic>
          </wp:anchor>
        </w:drawing>
      </w:r>
      <w:r>
        <w:rPr>
          <w:sz w:val="28"/>
          <w:szCs w:val="28"/>
          <w:lang w:val="uk-UA" w:eastAsia="uk-UA"/>
        </w:rPr>
        <w:t>Рис. 5 — Порівняння початкового файлу-контейнеру та стегоконтейнеру.</w:t>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r>
        <w:br w:type="page"/>
      </w:r>
    </w:p>
    <w:p>
      <w:pPr>
        <w:pStyle w:val="Alignjustify"/>
        <w:spacing w:lineRule="auto" w:line="360" w:beforeAutospacing="0" w:before="0" w:afterAutospacing="0" w:after="0"/>
        <w:ind w:left="-284" w:firstLine="426"/>
        <w:jc w:val="both"/>
        <w:rPr>
          <w:sz w:val="28"/>
          <w:szCs w:val="28"/>
          <w:lang w:val="uk-UA" w:eastAsia="uk-UA"/>
        </w:rPr>
      </w:pPr>
      <w:r>
        <w:drawing>
          <wp:anchor behindDoc="0" distT="0" distB="0" distL="0" distR="0" simplePos="0" locked="0" layoutInCell="0" allowOverlap="1" relativeHeight="7">
            <wp:simplePos x="0" y="0"/>
            <wp:positionH relativeFrom="column">
              <wp:posOffset>-90170</wp:posOffset>
            </wp:positionH>
            <wp:positionV relativeFrom="paragraph">
              <wp:posOffset>635</wp:posOffset>
            </wp:positionV>
            <wp:extent cx="6332855" cy="50584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855" cy="5058410"/>
                    </a:xfrm>
                    <a:prstGeom prst="rect">
                      <a:avLst/>
                    </a:prstGeom>
                  </pic:spPr>
                </pic:pic>
              </a:graphicData>
            </a:graphic>
          </wp:anchor>
        </w:drawing>
      </w:r>
      <w:r>
        <w:rPr>
          <w:sz w:val="28"/>
          <w:szCs w:val="28"/>
          <w:lang w:val="uk-UA" w:eastAsia="uk-UA"/>
        </w:rPr>
        <w:t>Рис. 6 — Успішне вилучення файлу зі стегоконтейнеру.</w:t>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r>
    </w:p>
    <w:p>
      <w:pPr>
        <w:pStyle w:val="Alignjustify"/>
        <w:spacing w:lineRule="auto" w:line="360" w:beforeAutospacing="0" w:before="0" w:afterAutospacing="0" w:after="0"/>
        <w:ind w:left="-284" w:firstLine="426"/>
        <w:jc w:val="both"/>
        <w:rPr>
          <w:b/>
          <w:b/>
          <w:bCs/>
          <w:i/>
          <w:i/>
          <w:iCs/>
          <w:sz w:val="28"/>
          <w:szCs w:val="28"/>
          <w:lang w:val="uk-UA" w:eastAsia="uk-UA"/>
        </w:rPr>
      </w:pPr>
      <w:r>
        <w:rPr/>
      </w:r>
      <w:r>
        <w:br w:type="page"/>
      </w:r>
    </w:p>
    <w:p>
      <w:pPr>
        <w:pStyle w:val="Alignjustify"/>
        <w:spacing w:lineRule="auto" w:line="360" w:beforeAutospacing="0" w:before="0" w:afterAutospacing="0" w:after="0"/>
        <w:ind w:left="-284" w:firstLine="426"/>
        <w:jc w:val="both"/>
        <w:rPr>
          <w:b/>
          <w:b/>
          <w:bCs/>
          <w:i/>
          <w:i/>
          <w:iCs/>
          <w:sz w:val="28"/>
          <w:szCs w:val="28"/>
          <w:lang w:val="uk-UA" w:eastAsia="uk-UA"/>
        </w:rPr>
      </w:pPr>
      <w:r>
        <w:rPr>
          <w:b/>
          <w:bCs/>
          <w:i/>
          <w:iCs/>
          <w:sz w:val="28"/>
          <w:szCs w:val="28"/>
          <w:lang w:val="uk-UA" w:eastAsia="uk-UA"/>
        </w:rPr>
        <w:t>Висновки.</w:t>
      </w:r>
    </w:p>
    <w:p>
      <w:pPr>
        <w:pStyle w:val="Alignjustify"/>
        <w:spacing w:lineRule="auto" w:line="360" w:beforeAutospacing="0" w:before="0" w:afterAutospacing="0" w:after="0"/>
        <w:ind w:left="-284" w:firstLine="426"/>
        <w:jc w:val="both"/>
        <w:rPr>
          <w:sz w:val="28"/>
          <w:szCs w:val="28"/>
          <w:lang w:val="uk-UA" w:eastAsia="uk-UA"/>
        </w:rPr>
      </w:pPr>
      <w:r>
        <w:rPr>
          <w:sz w:val="28"/>
          <w:szCs w:val="28"/>
          <w:lang w:val="uk-UA" w:eastAsia="uk-UA"/>
        </w:rPr>
        <w:t>Зробіть висновок. Надайте відповіді на такі питання:</w:t>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1) Які типи файлів можуть виступати у якості контейнерів?</w:t>
      </w:r>
    </w:p>
    <w:p>
      <w:pPr>
        <w:pStyle w:val="Alignjustify"/>
        <w:spacing w:lineRule="auto" w:line="360" w:beforeAutospacing="0" w:before="0" w:afterAutospacing="0" w:after="0"/>
        <w:ind w:left="-284" w:hanging="0"/>
        <w:jc w:val="both"/>
        <w:rPr>
          <w:i/>
          <w:i/>
          <w:iCs/>
          <w:sz w:val="28"/>
          <w:szCs w:val="28"/>
          <w:lang w:val="uk-UA" w:eastAsia="uk-UA"/>
        </w:rPr>
      </w:pPr>
      <w:r>
        <w:rPr>
          <w:i/>
          <w:iCs/>
          <w:sz w:val="28"/>
          <w:szCs w:val="28"/>
          <w:lang w:val="uk-UA" w:eastAsia="uk-UA"/>
        </w:rPr>
        <w:tab/>
        <w:t xml:space="preserve">У якості контейнерів можуть бути використані файли будь-яких типів. </w:t>
        <w:tab/>
        <w:t>Потрібно лише щоб їх розмір дозволяв приховати необхідну кількість інформації.</w:t>
      </w:r>
    </w:p>
    <w:p>
      <w:pPr>
        <w:pStyle w:val="Alignjustify"/>
        <w:spacing w:lineRule="auto" w:line="360" w:beforeAutospacing="0" w:before="0" w:afterAutospacing="0" w:after="0"/>
        <w:ind w:left="-284" w:hanging="0"/>
        <w:jc w:val="both"/>
        <w:rPr>
          <w:i/>
          <w:i/>
          <w:iCs/>
          <w:sz w:val="28"/>
          <w:szCs w:val="28"/>
          <w:lang w:val="uk-UA" w:eastAsia="uk-UA"/>
        </w:rPr>
      </w:pPr>
      <w:r>
        <w:rPr>
          <w:i/>
          <w:iCs/>
          <w:sz w:val="28"/>
          <w:szCs w:val="28"/>
          <w:lang w:val="uk-UA" w:eastAsia="uk-UA"/>
        </w:rPr>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2) Чи може обсяг прихованого файлу перевищувати обсяг контейнеру?</w:t>
      </w:r>
    </w:p>
    <w:p>
      <w:pPr>
        <w:pStyle w:val="Alignjustify"/>
        <w:spacing w:lineRule="auto" w:line="360" w:beforeAutospacing="0" w:before="0" w:afterAutospacing="0" w:after="0"/>
        <w:ind w:left="-284" w:hanging="0"/>
        <w:jc w:val="both"/>
        <w:rPr>
          <w:i/>
          <w:i/>
          <w:iCs/>
          <w:sz w:val="28"/>
          <w:szCs w:val="28"/>
          <w:lang w:val="uk-UA" w:eastAsia="uk-UA"/>
        </w:rPr>
      </w:pPr>
      <w:r>
        <w:rPr>
          <w:i/>
          <w:iCs/>
          <w:sz w:val="28"/>
          <w:szCs w:val="28"/>
          <w:lang w:val="uk-UA" w:eastAsia="uk-UA"/>
        </w:rPr>
        <w:tab/>
        <w:t>Такий алгоритм можливо реалізувати, але це буде небезпечно.</w:t>
      </w:r>
    </w:p>
    <w:p>
      <w:pPr>
        <w:pStyle w:val="Alignjustify"/>
        <w:spacing w:lineRule="auto" w:line="360" w:beforeAutospacing="0" w:before="0" w:afterAutospacing="0" w:after="0"/>
        <w:ind w:left="-284" w:hanging="0"/>
        <w:jc w:val="both"/>
        <w:rPr>
          <w:sz w:val="28"/>
          <w:szCs w:val="28"/>
          <w:lang w:val="uk-UA" w:eastAsia="uk-UA"/>
        </w:rPr>
      </w:pPr>
      <w:r>
        <w:rPr/>
      </w:r>
    </w:p>
    <w:p>
      <w:pPr>
        <w:pStyle w:val="Alignjustify"/>
        <w:spacing w:lineRule="auto" w:line="360" w:beforeAutospacing="0" w:before="0" w:afterAutospacing="0" w:after="0"/>
        <w:ind w:left="-284" w:hanging="0"/>
        <w:jc w:val="both"/>
        <w:rPr>
          <w:sz w:val="28"/>
          <w:szCs w:val="28"/>
          <w:lang w:val="uk-UA" w:eastAsia="uk-UA"/>
        </w:rPr>
      </w:pPr>
      <w:r>
        <w:rPr>
          <w:sz w:val="28"/>
          <w:szCs w:val="28"/>
          <w:lang w:val="uk-UA" w:eastAsia="uk-UA"/>
        </w:rPr>
        <w:t>3) У чому відмінність стеганографічних методів захисту від криптографічних?</w:t>
      </w:r>
    </w:p>
    <w:p>
      <w:pPr>
        <w:pStyle w:val="Alignjustify"/>
        <w:spacing w:lineRule="auto" w:line="360" w:beforeAutospacing="0" w:before="0" w:afterAutospacing="0" w:after="0"/>
        <w:jc w:val="both"/>
        <w:rPr>
          <w:i/>
          <w:i/>
          <w:iCs/>
          <w:sz w:val="28"/>
          <w:szCs w:val="28"/>
        </w:rPr>
      </w:pPr>
      <w:r>
        <w:rPr>
          <w:i/>
          <w:iCs/>
          <w:sz w:val="28"/>
          <w:szCs w:val="28"/>
        </w:rPr>
        <w:t>На відміну від криптографії, стеганографія займається приховуванням факту передачі інформації, а не захистом самого повідомлення.</w:t>
      </w:r>
    </w:p>
    <w:sectPr>
      <w:headerReference w:type="default" r:id="rId8"/>
      <w:type w:val="nextPage"/>
      <w:pgSz w:w="12240" w:h="15840"/>
      <w:pgMar w:left="1701" w:right="850" w:gutter="0" w:header="51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ru-RU"/>
      </w:rPr>
    </w:pPr>
    <w:r>
      <w:rPr>
        <w:lang w:val="uk-UA"/>
      </w:rPr>
      <w:t>Алгоритми захисту інформації</w:t>
      <w:tab/>
      <w:tab/>
      <w:t xml:space="preserve">Лабораторна робота № </w:t>
    </w:r>
    <w:r>
      <w:rPr>
        <w:lang w:val="ru-RU"/>
      </w:rPr>
      <w:t>13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60" w:hanging="360"/>
      </w:pPr>
      <w:rPr/>
    </w:lvl>
    <w:lvl w:ilvl="1">
      <w:start w:val="2"/>
      <w:numFmt w:val="decimal"/>
      <w:lvlText w:val="%1.%2"/>
      <w:lvlJc w:val="left"/>
      <w:pPr>
        <w:tabs>
          <w:tab w:val="num" w:pos="0"/>
        </w:tabs>
        <w:ind w:left="999" w:hanging="432"/>
      </w:pPr>
      <w:rPr/>
    </w:lvl>
    <w:lvl w:ilvl="2">
      <w:start w:val="1"/>
      <w:numFmt w:val="decimal"/>
      <w:lvlText w:val="%1.%2.%3"/>
      <w:lvlJc w:val="left"/>
      <w:pPr>
        <w:tabs>
          <w:tab w:val="num" w:pos="0"/>
        </w:tabs>
        <w:ind w:left="1554" w:hanging="720"/>
      </w:pPr>
      <w:rPr/>
    </w:lvl>
    <w:lvl w:ilvl="3">
      <w:start w:val="1"/>
      <w:numFmt w:val="decimal"/>
      <w:lvlText w:val="%1.%2.%3.%4"/>
      <w:lvlJc w:val="left"/>
      <w:pPr>
        <w:tabs>
          <w:tab w:val="num" w:pos="0"/>
        </w:tabs>
        <w:ind w:left="2181" w:hanging="1080"/>
      </w:pPr>
      <w:rPr/>
    </w:lvl>
    <w:lvl w:ilvl="4">
      <w:start w:val="1"/>
      <w:numFmt w:val="decimal"/>
      <w:lvlText w:val="%1.%2.%3.%4.%5"/>
      <w:lvlJc w:val="left"/>
      <w:pPr>
        <w:tabs>
          <w:tab w:val="num" w:pos="0"/>
        </w:tabs>
        <w:ind w:left="2448" w:hanging="1080"/>
      </w:pPr>
      <w:rPr/>
    </w:lvl>
    <w:lvl w:ilvl="5">
      <w:start w:val="1"/>
      <w:numFmt w:val="decimal"/>
      <w:lvlText w:val="%1.%2.%3.%4.%5.%6"/>
      <w:lvlJc w:val="left"/>
      <w:pPr>
        <w:tabs>
          <w:tab w:val="num" w:pos="0"/>
        </w:tabs>
        <w:ind w:left="3075" w:hanging="1440"/>
      </w:pPr>
      <w:rPr/>
    </w:lvl>
    <w:lvl w:ilvl="6">
      <w:start w:val="1"/>
      <w:numFmt w:val="decimal"/>
      <w:lvlText w:val="%1.%2.%3.%4.%5.%6.%7"/>
      <w:lvlJc w:val="left"/>
      <w:pPr>
        <w:tabs>
          <w:tab w:val="num" w:pos="0"/>
        </w:tabs>
        <w:ind w:left="3342" w:hanging="1440"/>
      </w:pPr>
      <w:rPr/>
    </w:lvl>
    <w:lvl w:ilvl="7">
      <w:start w:val="1"/>
      <w:numFmt w:val="decimal"/>
      <w:lvlText w:val="%1.%2.%3.%4.%5.%6.%7.%8"/>
      <w:lvlJc w:val="left"/>
      <w:pPr>
        <w:tabs>
          <w:tab w:val="num" w:pos="0"/>
        </w:tabs>
        <w:ind w:left="3969" w:hanging="1800"/>
      </w:pPr>
      <w:rPr/>
    </w:lvl>
    <w:lvl w:ilvl="8">
      <w:start w:val="1"/>
      <w:numFmt w:val="decimal"/>
      <w:lvlText w:val="%1.%2.%3.%4.%5.%6.%7.%8.%9"/>
      <w:lvlJc w:val="left"/>
      <w:pPr>
        <w:tabs>
          <w:tab w:val="num" w:pos="0"/>
        </w:tabs>
        <w:ind w:left="459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
    <w:uiPriority w:val="9"/>
    <w:qFormat/>
    <w:rsid w:val="00f9215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2"/>
    <w:uiPriority w:val="9"/>
    <w:qFormat/>
    <w:rsid w:val="0017524b"/>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3"/>
    <w:uiPriority w:val="9"/>
    <w:semiHidden/>
    <w:unhideWhenUsed/>
    <w:qFormat/>
    <w:rsid w:val="0017524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unhideWhenUsed/>
    <w:qFormat/>
    <w:rPr/>
  </w:style>
  <w:style w:type="character" w:styleId="2" w:customStyle="1">
    <w:name w:val="Заголовок 2 Знак"/>
    <w:basedOn w:val="DefaultParagraphFont"/>
    <w:link w:val="Heading2"/>
    <w:uiPriority w:val="9"/>
    <w:qFormat/>
    <w:rsid w:val="0017524b"/>
    <w:rPr>
      <w:rFonts w:ascii="Times New Roman" w:hAnsi="Times New Roman" w:eastAsia="Times New Roman" w:cs="Times New Roman"/>
      <w:b/>
      <w:bCs/>
      <w:sz w:val="36"/>
      <w:szCs w:val="36"/>
    </w:rPr>
  </w:style>
  <w:style w:type="character" w:styleId="3" w:customStyle="1">
    <w:name w:val="Заголовок 3 Знак"/>
    <w:basedOn w:val="DefaultParagraphFont"/>
    <w:link w:val="Heading3"/>
    <w:uiPriority w:val="9"/>
    <w:semiHidden/>
    <w:qFormat/>
    <w:rsid w:val="0017524b"/>
    <w:rPr>
      <w:rFonts w:ascii="Calibri Light" w:hAnsi="Calibri Light" w:eastAsia="" w:cs="" w:asciiTheme="majorHAnsi" w:cstheme="majorBidi" w:eastAsiaTheme="majorEastAsia" w:hAnsiTheme="majorHAnsi"/>
      <w:color w:val="1F3763" w:themeColor="accent1" w:themeShade="7f"/>
      <w:sz w:val="24"/>
      <w:szCs w:val="24"/>
    </w:rPr>
  </w:style>
  <w:style w:type="character" w:styleId="Strong">
    <w:name w:val="Strong"/>
    <w:basedOn w:val="DefaultParagraphFont"/>
    <w:uiPriority w:val="22"/>
    <w:qFormat/>
    <w:rsid w:val="0017524b"/>
    <w:rPr>
      <w:b/>
      <w:bCs/>
    </w:rPr>
  </w:style>
  <w:style w:type="character" w:styleId="1" w:customStyle="1">
    <w:name w:val="Заголовок 1 Знак"/>
    <w:basedOn w:val="DefaultParagraphFont"/>
    <w:link w:val="Heading1"/>
    <w:uiPriority w:val="9"/>
    <w:qFormat/>
    <w:rsid w:val="00f92156"/>
    <w:rPr>
      <w:rFonts w:ascii="Calibri Light" w:hAnsi="Calibri Light" w:eastAsia="" w:cs="" w:asciiTheme="majorHAnsi" w:cstheme="majorBidi" w:eastAsiaTheme="majorEastAsia" w:hAnsiTheme="majorHAnsi"/>
      <w:color w:val="2F5496" w:themeColor="accent1" w:themeShade="bf"/>
      <w:sz w:val="32"/>
      <w:szCs w:val="32"/>
    </w:rPr>
  </w:style>
  <w:style w:type="character" w:styleId="Style11" w:customStyle="1">
    <w:name w:val="Верхній колонтитул Знак"/>
    <w:basedOn w:val="DefaultParagraphFont"/>
    <w:link w:val="Header"/>
    <w:uiPriority w:val="99"/>
    <w:qFormat/>
    <w:rsid w:val="00f92156"/>
    <w:rPr/>
  </w:style>
  <w:style w:type="character" w:styleId="Style12" w:customStyle="1">
    <w:name w:val="Нижній колонтитул Знак"/>
    <w:basedOn w:val="DefaultParagraphFont"/>
    <w:link w:val="Footer"/>
    <w:uiPriority w:val="99"/>
    <w:qFormat/>
    <w:rsid w:val="00f92156"/>
    <w:rPr/>
  </w:style>
  <w:style w:type="character" w:styleId="Style13" w:customStyle="1">
    <w:name w:val="Основний текст Знак"/>
    <w:basedOn w:val="DefaultParagraphFont"/>
    <w:uiPriority w:val="1"/>
    <w:qFormat/>
    <w:rsid w:val="00c61c10"/>
    <w:rPr>
      <w:rFonts w:ascii="Times New Roman" w:hAnsi="Times New Roman" w:eastAsia="Times New Roman" w:cs="Times New Roman"/>
      <w:sz w:val="24"/>
      <w:szCs w:val="24"/>
      <w:lang w:val="ru-RU"/>
    </w:rPr>
  </w:style>
  <w:style w:type="character" w:styleId="Emphasis">
    <w:name w:val="Emphasis"/>
    <w:basedOn w:val="DefaultParagraphFont"/>
    <w:uiPriority w:val="20"/>
    <w:qFormat/>
    <w:rsid w:val="00ca5bc1"/>
    <w:rPr>
      <w:i/>
      <w:iCs/>
    </w:rPr>
  </w:style>
  <w:style w:type="character" w:styleId="InternetLink">
    <w:name w:val="Hyperlink"/>
    <w:basedOn w:val="DefaultParagraphFont"/>
    <w:uiPriority w:val="99"/>
    <w:unhideWhenUsed/>
    <w:rsid w:val="00fd6f90"/>
    <w:rPr>
      <w:color w:val="0563C1" w:themeColor="hyperlink"/>
      <w:u w:val="single"/>
    </w:rPr>
  </w:style>
  <w:style w:type="character" w:styleId="UnresolvedMention">
    <w:name w:val="Unresolved Mention"/>
    <w:basedOn w:val="DefaultParagraphFont"/>
    <w:uiPriority w:val="99"/>
    <w:semiHidden/>
    <w:unhideWhenUsed/>
    <w:qFormat/>
    <w:rsid w:val="00fd6f90"/>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Unifont" w:cs="FreeSans"/>
      <w:sz w:val="28"/>
      <w:szCs w:val="28"/>
    </w:rPr>
  </w:style>
  <w:style w:type="paragraph" w:styleId="TextBody">
    <w:name w:val="Body Text"/>
    <w:basedOn w:val="Normal"/>
    <w:link w:val="Style13"/>
    <w:uiPriority w:val="1"/>
    <w:qFormat/>
    <w:rsid w:val="00c61c10"/>
    <w:pPr>
      <w:widowControl w:val="false"/>
      <w:spacing w:lineRule="auto" w:line="240" w:before="0" w:after="0"/>
    </w:pPr>
    <w:rPr>
      <w:rFonts w:ascii="Times New Roman" w:hAnsi="Times New Roman" w:eastAsia="Times New Roman" w:cs="Times New Roman"/>
      <w:sz w:val="24"/>
      <w:szCs w:val="24"/>
      <w:lang w:val="ru-RU"/>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NormalWeb">
    <w:name w:val="Normal (Web)"/>
    <w:basedOn w:val="Normal"/>
    <w:uiPriority w:val="99"/>
    <w:semiHidden/>
    <w:unhideWhenUsed/>
    <w:qFormat/>
    <w:rsid w:val="0017524b"/>
    <w:pPr>
      <w:spacing w:lineRule="auto" w:line="240" w:beforeAutospacing="1" w:afterAutospacing="1"/>
    </w:pPr>
    <w:rPr>
      <w:rFonts w:ascii="Times New Roman" w:hAnsi="Times New Roman" w:eastAsia="Times New Roman" w:cs="Times New Roman"/>
      <w:sz w:val="24"/>
      <w:szCs w:val="24"/>
    </w:rPr>
  </w:style>
  <w:style w:type="paragraph" w:styleId="Alignjustify" w:customStyle="1">
    <w:name w:val="alignjustify"/>
    <w:basedOn w:val="Normal"/>
    <w:qFormat/>
    <w:rsid w:val="0017524b"/>
    <w:pPr>
      <w:spacing w:lineRule="auto" w:line="240" w:beforeAutospacing="1" w:afterAutospacing="1"/>
    </w:pPr>
    <w:rPr>
      <w:rFonts w:ascii="Times New Roman" w:hAnsi="Times New Roman" w:eastAsia="Times New Roman" w:cs="Times New Roman"/>
      <w:sz w:val="24"/>
      <w:szCs w:val="24"/>
    </w:rPr>
  </w:style>
  <w:style w:type="paragraph" w:styleId="Aligncenter" w:customStyle="1">
    <w:name w:val="aligncenter"/>
    <w:basedOn w:val="Normal"/>
    <w:qFormat/>
    <w:rsid w:val="0017524b"/>
    <w:pPr>
      <w:spacing w:lineRule="auto" w:line="240" w:beforeAutospacing="1" w:afterAutospacing="1"/>
    </w:pPr>
    <w:rPr>
      <w:rFonts w:ascii="Times New Roman" w:hAnsi="Times New Roman" w:eastAsia="Times New Roman" w:cs="Times New Roman"/>
      <w:sz w:val="24"/>
      <w:szCs w:val="24"/>
    </w:rPr>
  </w:style>
  <w:style w:type="paragraph" w:styleId="Gmailalignjustify" w:customStyle="1">
    <w:name w:val="gmail-alignjustify"/>
    <w:basedOn w:val="Normal"/>
    <w:qFormat/>
    <w:rsid w:val="00f2644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f92156"/>
    <w:pPr>
      <w:spacing w:lineRule="auto" w:line="276" w:before="0" w:after="200"/>
      <w:ind w:left="720" w:hanging="0"/>
      <w:contextualSpacing/>
    </w:pPr>
    <w:rPr>
      <w:lang w:val="uk-UA"/>
    </w:rPr>
  </w:style>
  <w:style w:type="paragraph" w:styleId="HeaderandFooter">
    <w:name w:val="Header and Footer"/>
    <w:basedOn w:val="Normal"/>
    <w:qFormat/>
    <w:pPr/>
    <w:rPr/>
  </w:style>
  <w:style w:type="paragraph" w:styleId="Header">
    <w:name w:val="Header"/>
    <w:basedOn w:val="Normal"/>
    <w:link w:val="Style11"/>
    <w:uiPriority w:val="99"/>
    <w:unhideWhenUsed/>
    <w:rsid w:val="00f92156"/>
    <w:pPr>
      <w:tabs>
        <w:tab w:val="clear" w:pos="720"/>
        <w:tab w:val="center" w:pos="4677" w:leader="none"/>
        <w:tab w:val="right" w:pos="9355" w:leader="none"/>
      </w:tabs>
      <w:spacing w:lineRule="auto" w:line="240" w:before="0" w:after="0"/>
    </w:pPr>
    <w:rPr/>
  </w:style>
  <w:style w:type="paragraph" w:styleId="Footer">
    <w:name w:val="Footer"/>
    <w:basedOn w:val="Normal"/>
    <w:link w:val="Style12"/>
    <w:uiPriority w:val="99"/>
    <w:unhideWhenUsed/>
    <w:rsid w:val="00f92156"/>
    <w:pPr>
      <w:tabs>
        <w:tab w:val="clear" w:pos="720"/>
        <w:tab w:val="center" w:pos="4677" w:leader="none"/>
        <w:tab w:val="right" w:pos="9355" w:leader="none"/>
      </w:tabs>
      <w:spacing w:lineRule="auto" w:line="240" w:before="0" w:after="0"/>
    </w:pPr>
    <w:rPr/>
  </w:style>
  <w:style w:type="paragraph" w:styleId="TableParagraph" w:customStyle="1">
    <w:name w:val="Table Paragraph"/>
    <w:basedOn w:val="Normal"/>
    <w:uiPriority w:val="1"/>
    <w:qFormat/>
    <w:rsid w:val="003f3f6f"/>
    <w:pPr>
      <w:widowControl w:val="false"/>
      <w:spacing w:lineRule="exact" w:line="256" w:before="0" w:after="0"/>
      <w:jc w:val="center"/>
    </w:pPr>
    <w:rPr>
      <w:rFonts w:ascii="Times New Roman" w:hAnsi="Times New Roman" w:eastAsia="Times New Roman" w:cs="Times New Roman"/>
      <w:lang w:val="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39"/>
    <w:rsid w:val="00c217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3f3f6f"/>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Application>LibreOffice/7.3.4.2$Linux_X86_64 LibreOffice_project/30$Build-2</Application>
  <AppVersion>15.0000</AppVersion>
  <Pages>11</Pages>
  <Words>588</Words>
  <Characters>4072</Characters>
  <CharactersWithSpaces>4609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2022-05-28T11:42:00Z</dcterms:created>
  <dc:creator>admin</dc:creator>
  <dc:description/>
  <dc:language>en-US</dc:language>
  <cp:lastModifiedBy/>
  <dcterms:modified xsi:type="dcterms:W3CDTF">2022-06-15T18:06:34Z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