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Памятка: амбулаторный формат</w:t>
      </w:r>
    </w:p>
    <w:p>
      <w:r>
        <w:t>Клиника INMYHEART</w:t>
      </w:r>
    </w:p>
    <w:p>
      <w:r>
        <w:t>г. Москва, ул. Сердечная, д. 12</w:t>
      </w:r>
    </w:p>
    <w:p/>
    <w:p>
      <w:r>
        <w:t>INMYHEART — только амбулаторные услуги и дневной стационар до 4 часов.</w:t>
      </w:r>
    </w:p>
    <w:p>
      <w:r>
        <w:t>При острых состояниях — 103, при плановой госпитализации — направление в стационар-партнёр.</w:t>
      </w:r>
    </w:p>
    <w:p>
      <w:r>
        <w:t>Список стационаров-партнёров — у администратора по запросу.</w:t>
      </w:r>
    </w:p>
    <w:p>
      <w:r>
        <w:t>Капельницы в дневном стационаре — INM-4901, INM-4902 по назначению врача клиники.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Памятка: амбулаторный формат</dc:title>
  <dc:subject/>
  <dc:creator>Клиника INMYHEART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