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E2" w:rsidRPr="00BE41EC" w:rsidRDefault="002178E2" w:rsidP="00054AAA">
      <w:pPr>
        <w:pStyle w:val="a7"/>
        <w:numPr>
          <w:ilvl w:val="0"/>
          <w:numId w:val="21"/>
        </w:numPr>
        <w:tabs>
          <w:tab w:val="left" w:pos="284"/>
        </w:tabs>
        <w:spacing w:after="851" w:line="360" w:lineRule="auto"/>
        <w:ind w:left="0" w:firstLine="0"/>
        <w:contextualSpacing w:val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E41EC">
        <w:rPr>
          <w:rFonts w:ascii="Times New Roman" w:eastAsia="Calibri" w:hAnsi="Times New Roman" w:cs="Times New Roman"/>
          <w:sz w:val="28"/>
          <w:szCs w:val="28"/>
        </w:rPr>
        <w:t>РАЗДЕЛ ОХРАНЫ ТРУДА</w:t>
      </w:r>
    </w:p>
    <w:p w:rsidR="002178E2" w:rsidRPr="00BE41EC" w:rsidRDefault="002178E2" w:rsidP="00054AAA">
      <w:pPr>
        <w:pStyle w:val="a7"/>
        <w:numPr>
          <w:ilvl w:val="1"/>
          <w:numId w:val="21"/>
        </w:numPr>
        <w:tabs>
          <w:tab w:val="left" w:pos="1276"/>
        </w:tabs>
        <w:spacing w:before="851" w:after="851" w:line="360" w:lineRule="auto"/>
        <w:ind w:left="0" w:firstLine="709"/>
        <w:contextualSpacing w:val="0"/>
        <w:rPr>
          <w:rFonts w:ascii="Times New Roman" w:eastAsia="Calibri" w:hAnsi="Times New Roman" w:cs="Times New Roman"/>
          <w:color w:val="000000"/>
          <w:sz w:val="28"/>
          <w:szCs w:val="17"/>
          <w:shd w:val="clear" w:color="auto" w:fill="FFFFFF"/>
        </w:rPr>
      </w:pPr>
      <w:r w:rsidRPr="00BE41E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Организация рабочего места для работы с п</w:t>
      </w:r>
      <w:r w:rsidR="00FD0E08" w:rsidRPr="00BE41E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риложением</w:t>
      </w:r>
      <w:r w:rsidRPr="00BE41EC">
        <w:rPr>
          <w:rFonts w:ascii="Times New Roman" w:eastAsia="Calibri" w:hAnsi="Times New Roman" w:cs="Times New Roman"/>
          <w:color w:val="000000"/>
          <w:sz w:val="28"/>
          <w:szCs w:val="17"/>
          <w:shd w:val="clear" w:color="auto" w:fill="FFFFFF"/>
        </w:rPr>
        <w:t> 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Автоматизированное рабочее место - это оснащенное техническими средствами пространство, где осуществляется деятельность оператора ПЭВМ. Организацией рабочего места называется система мероприятий по оснащению рабочего места средствами и предметами труда и размещению их в определённом порядке. При правильной организации труда на рабочем месте производительность труда операторов ПЭВМ возрастает от 8 до 20 процентов.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Требования к организации рабочих мест.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Вопросы, относящиеся к обеспечению охраны труда при работе за компьютером, регулируются Федеральным законом от 17 июля 1999 г. № 181-ФЗ «Об основах охраны труда в Российской Федерации» (далее - Закон об охране труда) и Санитарными правилами и нормами СанПиН «Гигиенические требования к видео дисплейным терминалам, персональным </w:t>
      </w:r>
      <w:r w:rsidR="004E50CC"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электронно-вычислительным</w:t>
      </w: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машинам и организации работы».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Таким образом, ответственность за несоблюдение требований законодательства к условиям труда несет работодатель, возлагающий эти функции на службу охраны труда организации или на привлечённого на договорных началах специалиста по охране труда.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Прежде чем приобрести компьютеры, необходимо соответствующим образом подготовить помещение, где они будут установлены.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 соответствии с СанПиН помещения для работы на компьютерах должны иметь естественное и искусственное освещение. ПЭВМ, на которой работает оператор, должна отвечать следующим требованиям: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яркость свечения экрана - не менее 100 кд.</w:t>
      </w:r>
      <w:r w:rsidR="00BC19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78E2">
        <w:rPr>
          <w:rFonts w:ascii="Times New Roman" w:eastAsia="Calibri" w:hAnsi="Times New Roman" w:cs="Times New Roman"/>
          <w:sz w:val="28"/>
          <w:szCs w:val="28"/>
        </w:rPr>
        <w:t>на кв. м.;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lastRenderedPageBreak/>
        <w:t>минимальный размер светящейся точки - не более 0,4мм для монохромного дисплея и не более 0,6мм - для цветного дисплея;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контрастность изображения знака - не менее 0,8;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количество точек на строке - не менее 640;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низкочастотное дрожание изображения в диапазоне 0,05-1,0 Гц находится в пределах 0,1мм;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экран имеет антибликовое покрытие;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размер экрана не менее 31 см по диагонал</w:t>
      </w:r>
      <w:r w:rsidR="00E031A3">
        <w:rPr>
          <w:rFonts w:ascii="Times New Roman" w:eastAsia="Calibri" w:hAnsi="Times New Roman" w:cs="Times New Roman"/>
          <w:sz w:val="28"/>
          <w:szCs w:val="28"/>
        </w:rPr>
        <w:t>и, а высота символов на экране</w:t>
      </w:r>
      <w:r w:rsidRPr="002178E2">
        <w:rPr>
          <w:rFonts w:ascii="Times New Roman" w:eastAsia="Calibri" w:hAnsi="Times New Roman" w:cs="Times New Roman"/>
          <w:sz w:val="28"/>
          <w:szCs w:val="28"/>
        </w:rPr>
        <w:t xml:space="preserve"> не менее 3,8мм, при этом расстояние от глаз оператора до экрана в пределах 40- 80см;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неиспользуемое рентгеновское излучение, а также излучения в ультрафиолетовом, инфракрасном и радиочастотном диапазонах должны соответствовать гигиеническим нормам (ГОСТ 12.2.003-74, ГОСТ 12.3.002-75, ГОСТ 12.1.006-84);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клавиатура дисплея не связана жестко с монитором;</w:t>
      </w:r>
    </w:p>
    <w:p w:rsidR="002178E2" w:rsidRPr="002178E2" w:rsidRDefault="002178E2" w:rsidP="00E031A3">
      <w:pPr>
        <w:numPr>
          <w:ilvl w:val="0"/>
          <w:numId w:val="17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монитор оборудован поворотной площадкой, позволяющей перемещать его в горизонтальной и вертикальной плоскости в пределах 130-220 мм и изменять угол наклона экрана на 10-15 градусов.</w:t>
      </w:r>
    </w:p>
    <w:p w:rsidR="002178E2" w:rsidRPr="002178E2" w:rsidRDefault="002178E2" w:rsidP="00E031A3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Основными условиями, которые обеспечивают максимальную эффек</w:t>
      </w:r>
      <w:r w:rsidRPr="002178E2">
        <w:rPr>
          <w:rFonts w:ascii="Times New Roman" w:eastAsia="Calibri" w:hAnsi="Times New Roman" w:cs="Times New Roman"/>
          <w:sz w:val="28"/>
          <w:szCs w:val="28"/>
        </w:rPr>
        <w:softHyphen/>
        <w:t>тивность и надежность рабочего места, являются:</w:t>
      </w:r>
    </w:p>
    <w:p w:rsidR="002178E2" w:rsidRPr="002178E2" w:rsidRDefault="002178E2" w:rsidP="00E031A3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-</w:t>
      </w:r>
      <w:r w:rsidRPr="002178E2">
        <w:rPr>
          <w:rFonts w:ascii="Times New Roman" w:eastAsia="Calibri" w:hAnsi="Times New Roman" w:cs="Times New Roman"/>
          <w:sz w:val="28"/>
          <w:szCs w:val="28"/>
        </w:rPr>
        <w:tab/>
        <w:t>достаточное рабочее пространство для оператора, позволяющее осущест</w:t>
      </w:r>
      <w:r w:rsidRPr="002178E2">
        <w:rPr>
          <w:rFonts w:ascii="Times New Roman" w:eastAsia="Calibri" w:hAnsi="Times New Roman" w:cs="Times New Roman"/>
          <w:sz w:val="28"/>
          <w:szCs w:val="28"/>
        </w:rPr>
        <w:softHyphen/>
        <w:t>влять все необходимые движения и перемещения;</w:t>
      </w:r>
    </w:p>
    <w:p w:rsidR="002178E2" w:rsidRPr="002178E2" w:rsidRDefault="002178E2" w:rsidP="00E031A3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-</w:t>
      </w:r>
      <w:r w:rsidRPr="002178E2">
        <w:rPr>
          <w:rFonts w:ascii="Times New Roman" w:eastAsia="Calibri" w:hAnsi="Times New Roman" w:cs="Times New Roman"/>
          <w:sz w:val="28"/>
          <w:szCs w:val="28"/>
        </w:rPr>
        <w:tab/>
        <w:t>оптимальное размещение всех устройств и приспособлений;</w:t>
      </w:r>
    </w:p>
    <w:p w:rsidR="002178E2" w:rsidRPr="002178E2" w:rsidRDefault="002178E2" w:rsidP="00E031A3">
      <w:pPr>
        <w:numPr>
          <w:ilvl w:val="0"/>
          <w:numId w:val="18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необходимое комфортное освещение помещения;</w:t>
      </w:r>
    </w:p>
    <w:p w:rsidR="002178E2" w:rsidRPr="002178E2" w:rsidRDefault="002178E2" w:rsidP="00E031A3">
      <w:pPr>
        <w:numPr>
          <w:ilvl w:val="0"/>
          <w:numId w:val="18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нормальные метеорологические условия;</w:t>
      </w:r>
    </w:p>
    <w:p w:rsidR="002178E2" w:rsidRPr="002178E2" w:rsidRDefault="002178E2" w:rsidP="00E031A3">
      <w:pPr>
        <w:numPr>
          <w:ilvl w:val="0"/>
          <w:numId w:val="18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удобная мебель.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 xml:space="preserve">Естественное освещение должно осуществляться через свет проёмы. Основной поток естественного света из окон должен быть слева (не допускается </w:t>
      </w:r>
      <w:r w:rsidRPr="002178E2">
        <w:rPr>
          <w:rFonts w:ascii="Times New Roman" w:eastAsia="Calibri" w:hAnsi="Times New Roman" w:cs="Times New Roman"/>
          <w:sz w:val="28"/>
          <w:szCs w:val="28"/>
        </w:rPr>
        <w:lastRenderedPageBreak/>
        <w:t>спереди сидящего за монитором). Недопустимо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78E2">
        <w:rPr>
          <w:rFonts w:ascii="Times New Roman" w:eastAsia="Calibri" w:hAnsi="Times New Roman" w:cs="Times New Roman"/>
          <w:sz w:val="28"/>
          <w:szCs w:val="28"/>
        </w:rPr>
        <w:t>отражение светильников в экране видео дисплейного терминала (ВДТ).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Местное освещение обеспечивается светильниками, установленными на столе или на его вертикальной панели, с возможностью ориентации в разных направлениях, оснащенными устройством для регулирования яркости и защитной решеткой, предохраняющей от ослепления и отраженного блеска.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Окна рекомендуется снабжать регулируемыми жалюзи с вертикальными панелями, или светорассеивающими шторами в тон стен. Искусственное освещение в помещении и на рабочем месте оператора ЭВМ должно создавать хорошую видимость информации на экране ВТ, машинописного и рукописного текстов, при этом должен быть исключен отраженный блеск от экрана и клавиатуры. Для исключения засветок экранов светильники располагаются параллельно световым проемам.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При организации рабочего места оператора учитываются конкретные физиологические и психологические данные оператора, а также предусматривается соответствующее размещение элементов оборудования в зависимости от характера выполняемой работы.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При периодическом наблюдении за экраном элементы оборудования расположены так, чтобы экран находился справа, клавиатура напротив правого плеча, а документы в центре угла обзора. При постоянной работе экран должен находиться в центре поля обзора, документы - слева на столе. Плоскость стола, равно как и сидения должны регулироваться по высоте. Тип рабочего кресла выбирается в зависимости от продолжительности работы, при кратковременной работе - кресло легкой конструкции, при продолжительной работе - более массивное. Для комфорта в работе сиденье должно иметь конструкцию с закруглёнными краями, с высотой спинки 48-50см от поверхности сиденья.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Источники освещения следует устанавливать таким образом, чтобы они не ослепляли. Предпочтительно предусматривать искусственное освещение в виде комбинированной системы с использованием люминесцентных ламп.</w:t>
      </w:r>
    </w:p>
    <w:p w:rsidR="002178E2" w:rsidRPr="002178E2" w:rsidRDefault="00BC195A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lastRenderedPageBreak/>
        <w:t>Не</w:t>
      </w:r>
      <w:r w:rsidR="002178E2" w:rsidRPr="002178E2">
        <w:rPr>
          <w:rFonts w:ascii="Times New Roman" w:eastAsia="Calibri" w:hAnsi="Times New Roman" w:cs="Times New Roman"/>
          <w:sz w:val="28"/>
          <w:szCs w:val="28"/>
        </w:rPr>
        <w:t xml:space="preserve"> допускается располагать рабочие места для работы на компьютерах в подвальных помещениях. В случае производственной необходимости использовать помещения без естественного освещения можно только по согласованию с органами и учреждениями государственного санитарно эпидемиологического надзора России.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Площадь на одно рабочее место для взрослых пользователей должна быть не менее 6 квадратных метров.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Для исключения ярких пятен на экранах на рабочих местах не должно быть блестящих предметов больших размеров, одежда операторов должна быть темной, нельзя допускать, чтобы дисплеи были повернуты экранами друг к другу.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Экран монитора должен находит</w:t>
      </w:r>
      <w:r w:rsidR="00BC195A">
        <w:rPr>
          <w:rFonts w:ascii="Times New Roman" w:eastAsia="Calibri" w:hAnsi="Times New Roman" w:cs="Times New Roman"/>
          <w:sz w:val="28"/>
          <w:szCs w:val="28"/>
        </w:rPr>
        <w:t>ь</w:t>
      </w:r>
      <w:r w:rsidRPr="002178E2">
        <w:rPr>
          <w:rFonts w:ascii="Times New Roman" w:eastAsia="Calibri" w:hAnsi="Times New Roman" w:cs="Times New Roman"/>
          <w:sz w:val="28"/>
          <w:szCs w:val="28"/>
        </w:rPr>
        <w:t xml:space="preserve">ся от глаз пользователя на оптимальном расстоянии 600-700 мм, но не ближе 500 мм с учетом размеров </w:t>
      </w:r>
      <w:r w:rsidR="00BC195A" w:rsidRPr="002178E2">
        <w:rPr>
          <w:rFonts w:ascii="Times New Roman" w:eastAsia="Calibri" w:hAnsi="Times New Roman" w:cs="Times New Roman"/>
          <w:sz w:val="28"/>
          <w:szCs w:val="28"/>
        </w:rPr>
        <w:t>алфавитно-цифровых</w:t>
      </w:r>
      <w:r w:rsidRPr="002178E2">
        <w:rPr>
          <w:rFonts w:ascii="Times New Roman" w:eastAsia="Calibri" w:hAnsi="Times New Roman" w:cs="Times New Roman"/>
          <w:sz w:val="28"/>
          <w:szCs w:val="28"/>
        </w:rPr>
        <w:t xml:space="preserve"> знаков и символов.</w:t>
      </w:r>
    </w:p>
    <w:p w:rsidR="009E59E7" w:rsidRPr="002178E2" w:rsidRDefault="002178E2" w:rsidP="008C395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В помещении с компьютерами должна проводиться ежедневная влажная уборка. Они должны быть оснащены аптечкой первой помощи и углекислотными огнетушителями. Оптимальное расстояние от глаз пользователя до экрана компьютера — 600- 700 мм, но не ближе 500 мм.</w:t>
      </w:r>
    </w:p>
    <w:p w:rsidR="002178E2" w:rsidRPr="00BE41EC" w:rsidRDefault="002178E2" w:rsidP="00054AAA">
      <w:pPr>
        <w:pStyle w:val="a7"/>
        <w:numPr>
          <w:ilvl w:val="1"/>
          <w:numId w:val="21"/>
        </w:numPr>
        <w:tabs>
          <w:tab w:val="left" w:pos="1276"/>
        </w:tabs>
        <w:spacing w:before="851" w:after="851" w:line="360" w:lineRule="auto"/>
        <w:ind w:left="0" w:firstLine="709"/>
        <w:contextualSpacing w:val="0"/>
        <w:rPr>
          <w:rFonts w:ascii="Times New Roman" w:eastAsia="Calibri" w:hAnsi="Times New Roman" w:cs="Times New Roman"/>
          <w:sz w:val="24"/>
          <w:szCs w:val="28"/>
        </w:rPr>
      </w:pPr>
      <w:r w:rsidRPr="00BE41EC">
        <w:rPr>
          <w:rFonts w:ascii="Times New Roman" w:eastAsia="Calibri" w:hAnsi="Times New Roman" w:cs="Times New Roman"/>
          <w:sz w:val="28"/>
          <w:szCs w:val="28"/>
        </w:rPr>
        <w:t xml:space="preserve">Условия работы с </w:t>
      </w:r>
      <w:r w:rsidR="00F3636B" w:rsidRPr="00BE41EC">
        <w:rPr>
          <w:rFonts w:ascii="Times New Roman" w:eastAsia="Calibri" w:hAnsi="Times New Roman" w:cs="Times New Roman"/>
          <w:sz w:val="28"/>
          <w:szCs w:val="28"/>
        </w:rPr>
        <w:t>программой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Требования к организации труда и отдыха при работе с ПЭВМ. Режимы труда и отдыха при работе с ПЭВМ должны организовываться в зависимости от вида и категории трудовой деятельности.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Данная программа относится к группе Б - работа по вводу информации;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При выполнении в течение рабочей смены работ, относящихся к разным видам трудовой деятельности, за основную работу с ПЭВМ следует принимать такую, которая занимает не менее 50% времени в течение рабочей смены или рабочего дня.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lastRenderedPageBreak/>
        <w:t>Для видов трудовой деятельности устанавливается 3 категории тяжести и напряженности работы с ПЭВМ, которые определяются: для группы А - по суммарному числу считываемых знаков за рабочую смену, но не более 60 ООО знаков за смену; для группы Б - по суммарному числу считываемых или вводимых знаков за рабочую смену, но не более 40 ООО знаков за смену; для группы В - по суммарному времени непосредственной работы с ПЭВМ за рабочую смену, но не более 6 часов за смену.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Продолжительность обеденного перерыва определяется действующим законодательством о труде и Правилами внутреннего трудового распорядка предприятия (организации, учреждения).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Для обеспечения оптимальной работоспособности и сохранения здоровья профессиональных пользователей, на протяжении рабочей смены должны устанавливаться регламентированные перерывы.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Время регламентированных перерывов в течение рабочей смены следует устанавливать в зависимости от ее продолжительности, вида и категории трудовой деятельности. Продолжительность непрерывной работы без регламентированного перерыва не должна превышать 2 часов. При работе с ПЭВМ в ночную смену (с 22 до 6 часов), независимо от категории и вида трудовой деятельности, продолжительность регламентированных перерывов должна увеличиваться на 60 минут.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Во время регламентированных перерывов с целью снижения нервно эмоционального напряжения, утомления зрительного анализатора, устранения влияния гиподинамии и гипокинезии, предотвращения развития</w:t>
      </w:r>
      <w:r w:rsidRPr="002178E2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2178E2">
        <w:rPr>
          <w:rFonts w:ascii="Times New Roman" w:eastAsia="Calibri" w:hAnsi="Times New Roman" w:cs="Times New Roman"/>
          <w:sz w:val="28"/>
          <w:szCs w:val="28"/>
        </w:rPr>
        <w:t>познотонического утомления целесообразно выполнять комплексы упражнений, изложенные ниже.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С целью уменьшения отрицательного влияния монотонии целесообразно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lastRenderedPageBreak/>
        <w:t>В случаях возникновения у работающих с ПЭВМ зрительного дискомфорта и других неблагоприятных субъективных ощущений, несмотря на соблюдение санитарно-гигиенических, эргономических требований, режимов труда и отдыха следует применять индивидуальный подход в ограничении времени работ с ПЭВМ коррекцию длительности перерывов для отдыха или проводить смену деятельности на другую, не связанную с использованием ПЭВМ.</w:t>
      </w:r>
    </w:p>
    <w:p w:rsidR="002178E2" w:rsidRPr="002178E2" w:rsidRDefault="002178E2" w:rsidP="00E031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78E2">
        <w:rPr>
          <w:rFonts w:ascii="Times New Roman" w:eastAsia="Calibri" w:hAnsi="Times New Roman" w:cs="Times New Roman"/>
          <w:sz w:val="28"/>
          <w:szCs w:val="28"/>
        </w:rPr>
        <w:t>Работающим на ПЭВМ с высоким уровнем напряженности во время регламентированных перерывов и в конце рабочего дня показана психологическая разгрузка в специально оборудованных помещениях.</w:t>
      </w:r>
    </w:p>
    <w:p w:rsidR="00237BB8" w:rsidRDefault="00237BB8">
      <w:r>
        <w:br w:type="page"/>
      </w:r>
    </w:p>
    <w:p w:rsidR="00237BB8" w:rsidRPr="002B17FE" w:rsidRDefault="00237BB8" w:rsidP="00237BB8">
      <w:pPr>
        <w:spacing w:after="1080" w:line="360" w:lineRule="auto"/>
        <w:jc w:val="center"/>
        <w:outlineLvl w:val="0"/>
        <w:rPr>
          <w:sz w:val="28"/>
          <w:szCs w:val="28"/>
        </w:rPr>
      </w:pPr>
      <w:bookmarkStart w:id="0" w:name="_Toc504339742"/>
      <w:r w:rsidRPr="002B17FE">
        <w:rPr>
          <w:sz w:val="28"/>
          <w:szCs w:val="28"/>
        </w:rPr>
        <w:lastRenderedPageBreak/>
        <w:t>ЗА</w:t>
      </w:r>
      <w:bookmarkStart w:id="1" w:name="_GoBack"/>
      <w:bookmarkEnd w:id="1"/>
      <w:r w:rsidRPr="002B17FE">
        <w:rPr>
          <w:sz w:val="28"/>
          <w:szCs w:val="28"/>
        </w:rPr>
        <w:t>КЛЮЧЕНИЕ</w:t>
      </w:r>
      <w:bookmarkEnd w:id="0"/>
      <w:r w:rsidRPr="002B17FE">
        <w:rPr>
          <w:sz w:val="28"/>
          <w:szCs w:val="28"/>
        </w:rPr>
        <w:t xml:space="preserve"> </w:t>
      </w:r>
    </w:p>
    <w:p w:rsidR="00237BB8" w:rsidRPr="002B17FE" w:rsidRDefault="00237BB8" w:rsidP="00237BB8">
      <w:pPr>
        <w:spacing w:line="360" w:lineRule="auto"/>
        <w:ind w:firstLine="709"/>
        <w:jc w:val="both"/>
        <w:rPr>
          <w:sz w:val="28"/>
          <w:szCs w:val="28"/>
        </w:rPr>
      </w:pPr>
      <w:r w:rsidRPr="002B17FE">
        <w:rPr>
          <w:color w:val="000000"/>
          <w:sz w:val="28"/>
          <w:szCs w:val="20"/>
          <w:shd w:val="clear" w:color="auto" w:fill="FFFFFF"/>
        </w:rPr>
        <w:t>Данное приложение разработано в учебных целях в рамках преддипломной практики. Предполагается, что при внедрении приложения в предприятия сотрудники отметят существенное сокращение времени на составление анкет</w:t>
      </w:r>
      <w:r>
        <w:rPr>
          <w:color w:val="000000"/>
          <w:sz w:val="28"/>
          <w:szCs w:val="20"/>
          <w:shd w:val="clear" w:color="auto" w:fill="FFFFFF"/>
        </w:rPr>
        <w:t>, заключение договоров и оформления приказов</w:t>
      </w:r>
      <w:r w:rsidRPr="002B17FE">
        <w:rPr>
          <w:color w:val="000000"/>
          <w:sz w:val="28"/>
          <w:szCs w:val="20"/>
          <w:shd w:val="clear" w:color="auto" w:fill="FFFFFF"/>
        </w:rPr>
        <w:t>. Очень удобно выводятся в программе вся необходимая информация. Следует отметить, что до внедрения программы все анкеты составлялись вручную</w:t>
      </w:r>
      <w:r>
        <w:rPr>
          <w:color w:val="000000"/>
          <w:sz w:val="28"/>
          <w:szCs w:val="20"/>
          <w:shd w:val="clear" w:color="auto" w:fill="FFFFFF"/>
        </w:rPr>
        <w:t>, а также заключение договоров и оформление приказов</w:t>
      </w:r>
      <w:r w:rsidRPr="002B17FE">
        <w:rPr>
          <w:color w:val="000000"/>
          <w:sz w:val="28"/>
          <w:szCs w:val="20"/>
          <w:shd w:val="clear" w:color="auto" w:fill="FFFFFF"/>
        </w:rPr>
        <w:t>. При разработке данного программного обеспечения учитывались актуальность предметной области и спрос на него.</w:t>
      </w:r>
      <w:r w:rsidRPr="002B17FE">
        <w:rPr>
          <w:sz w:val="28"/>
          <w:szCs w:val="28"/>
        </w:rPr>
        <w:br w:type="page"/>
      </w:r>
    </w:p>
    <w:p w:rsidR="00237BB8" w:rsidRPr="002B17FE" w:rsidRDefault="00237BB8" w:rsidP="00237BB8">
      <w:pPr>
        <w:spacing w:before="851" w:after="851" w:line="360" w:lineRule="auto"/>
        <w:jc w:val="center"/>
        <w:outlineLvl w:val="0"/>
        <w:rPr>
          <w:caps/>
          <w:sz w:val="28"/>
          <w:szCs w:val="28"/>
        </w:rPr>
      </w:pPr>
      <w:bookmarkStart w:id="2" w:name="_Toc504339743"/>
      <w:r w:rsidRPr="002B17FE">
        <w:rPr>
          <w:caps/>
          <w:sz w:val="28"/>
          <w:szCs w:val="28"/>
        </w:rPr>
        <w:lastRenderedPageBreak/>
        <w:t>Список ИспользуемЫх источников</w:t>
      </w:r>
      <w:bookmarkEnd w:id="2"/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19.001-77 ЕСПД. Общие положения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19.005-85 ЕСПД. Р-схемы алгоритмов и программ. Обозначения условные графические и правила выполнения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19.104-78 ЕСПД. Основные надписи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19.106-78 ЕСПД. Требования к программным документам, выполненным печатным способом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19.503-79 ЕСПД. Руководство системного программиста. Требования к содержанию и оформлению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19.504-79 ЕСПД. Руководство программиста. Требования к содержанию и оформлению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ГОСТ 19.505-79 ЕСПД. Руководство оператора. Требования к содержанию и оформлению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Интерактивный учебник по </w:t>
      </w:r>
      <w:proofErr w:type="spellStart"/>
      <w:r w:rsidRPr="002B17FE">
        <w:rPr>
          <w:sz w:val="28"/>
          <w:szCs w:val="28"/>
        </w:rPr>
        <w:t>Visual</w:t>
      </w:r>
      <w:proofErr w:type="spellEnd"/>
      <w:r w:rsidRPr="002B17FE">
        <w:rPr>
          <w:sz w:val="28"/>
          <w:szCs w:val="28"/>
        </w:rPr>
        <w:t xml:space="preserve"> C# [Электронный ресурс] </w:t>
      </w:r>
      <w:r w:rsidRPr="002B17FE">
        <w:rPr>
          <w:sz w:val="28"/>
          <w:szCs w:val="28"/>
          <w:lang w:val="en-US"/>
        </w:rPr>
        <w:t>URL</w:t>
      </w:r>
      <w:r w:rsidRPr="002B17FE">
        <w:rPr>
          <w:sz w:val="28"/>
          <w:szCs w:val="28"/>
        </w:rPr>
        <w:t xml:space="preserve">: </w:t>
      </w:r>
      <w:r w:rsidRPr="002B17FE">
        <w:rPr>
          <w:sz w:val="28"/>
          <w:szCs w:val="28"/>
          <w:lang w:val="en-US"/>
        </w:rPr>
        <w:t>https</w:t>
      </w:r>
      <w:r w:rsidRPr="002B17FE">
        <w:rPr>
          <w:sz w:val="28"/>
          <w:szCs w:val="28"/>
        </w:rPr>
        <w:t>://</w:t>
      </w:r>
      <w:proofErr w:type="spellStart"/>
      <w:r w:rsidRPr="002B17FE">
        <w:rPr>
          <w:sz w:val="28"/>
          <w:szCs w:val="28"/>
          <w:lang w:val="en-US"/>
        </w:rPr>
        <w:t>msdn</w:t>
      </w:r>
      <w:proofErr w:type="spellEnd"/>
      <w:r w:rsidRPr="002B17FE">
        <w:rPr>
          <w:sz w:val="28"/>
          <w:szCs w:val="28"/>
        </w:rPr>
        <w:t>.</w:t>
      </w:r>
      <w:proofErr w:type="spellStart"/>
      <w:r w:rsidRPr="002B17FE">
        <w:rPr>
          <w:sz w:val="28"/>
          <w:szCs w:val="28"/>
          <w:lang w:val="en-US"/>
        </w:rPr>
        <w:t>microsoft</w:t>
      </w:r>
      <w:proofErr w:type="spellEnd"/>
      <w:r w:rsidRPr="002B17FE">
        <w:rPr>
          <w:sz w:val="28"/>
          <w:szCs w:val="28"/>
        </w:rPr>
        <w:t>.</w:t>
      </w:r>
      <w:r w:rsidRPr="002B17FE">
        <w:rPr>
          <w:sz w:val="28"/>
          <w:szCs w:val="28"/>
          <w:lang w:val="en-US"/>
        </w:rPr>
        <w:t>com</w:t>
      </w:r>
      <w:r w:rsidRPr="002B17FE">
        <w:rPr>
          <w:sz w:val="28"/>
          <w:szCs w:val="28"/>
        </w:rPr>
        <w:t>/</w:t>
      </w:r>
      <w:proofErr w:type="spellStart"/>
      <w:r w:rsidRPr="002B17FE">
        <w:rPr>
          <w:sz w:val="28"/>
          <w:szCs w:val="28"/>
          <w:lang w:val="en-US"/>
        </w:rPr>
        <w:t>ru</w:t>
      </w:r>
      <w:proofErr w:type="spellEnd"/>
      <w:r w:rsidRPr="002B17FE">
        <w:rPr>
          <w:sz w:val="28"/>
          <w:szCs w:val="28"/>
        </w:rPr>
        <w:t>-</w:t>
      </w:r>
      <w:proofErr w:type="spellStart"/>
      <w:r w:rsidRPr="002B17FE">
        <w:rPr>
          <w:sz w:val="28"/>
          <w:szCs w:val="28"/>
          <w:lang w:val="en-US"/>
        </w:rPr>
        <w:t>ru</w:t>
      </w:r>
      <w:proofErr w:type="spellEnd"/>
      <w:r w:rsidRPr="002B17FE">
        <w:rPr>
          <w:sz w:val="28"/>
          <w:szCs w:val="28"/>
        </w:rPr>
        <w:t>/</w:t>
      </w:r>
      <w:r w:rsidRPr="002B17FE">
        <w:rPr>
          <w:sz w:val="28"/>
          <w:szCs w:val="28"/>
          <w:lang w:val="en-US"/>
        </w:rPr>
        <w:t>library</w:t>
      </w:r>
      <w:r w:rsidRPr="002B17FE">
        <w:rPr>
          <w:sz w:val="28"/>
          <w:szCs w:val="28"/>
        </w:rPr>
        <w:t>/</w:t>
      </w:r>
      <w:r w:rsidRPr="002B17FE">
        <w:rPr>
          <w:sz w:val="28"/>
          <w:szCs w:val="28"/>
          <w:lang w:val="en-US"/>
        </w:rPr>
        <w:t>bb</w:t>
      </w:r>
      <w:r w:rsidRPr="002B17FE">
        <w:rPr>
          <w:sz w:val="28"/>
          <w:szCs w:val="28"/>
        </w:rPr>
        <w:t>383962(</w:t>
      </w:r>
      <w:r w:rsidRPr="002B17FE">
        <w:rPr>
          <w:sz w:val="28"/>
          <w:szCs w:val="28"/>
          <w:lang w:val="en-US"/>
        </w:rPr>
        <w:t>v</w:t>
      </w:r>
      <w:r w:rsidRPr="002B17FE">
        <w:rPr>
          <w:sz w:val="28"/>
          <w:szCs w:val="28"/>
        </w:rPr>
        <w:t>=</w:t>
      </w:r>
      <w:r w:rsidRPr="002B17FE">
        <w:rPr>
          <w:sz w:val="28"/>
          <w:szCs w:val="28"/>
          <w:lang w:val="en-US"/>
        </w:rPr>
        <w:t>vs</w:t>
      </w:r>
      <w:r w:rsidRPr="002B17FE">
        <w:rPr>
          <w:sz w:val="28"/>
          <w:szCs w:val="28"/>
        </w:rPr>
        <w:t>.90).</w:t>
      </w:r>
      <w:proofErr w:type="spellStart"/>
      <w:r w:rsidRPr="002B17FE">
        <w:rPr>
          <w:sz w:val="28"/>
          <w:szCs w:val="28"/>
          <w:lang w:val="en-US"/>
        </w:rPr>
        <w:t>aspx</w:t>
      </w:r>
      <w:proofErr w:type="spellEnd"/>
      <w:r w:rsidRPr="002B17FE">
        <w:rPr>
          <w:sz w:val="28"/>
          <w:szCs w:val="28"/>
        </w:rPr>
        <w:t xml:space="preserve">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Казакова И.А. Основы языка </w:t>
      </w:r>
      <w:proofErr w:type="spellStart"/>
      <w:r w:rsidRPr="002B17FE">
        <w:rPr>
          <w:sz w:val="28"/>
          <w:szCs w:val="28"/>
        </w:rPr>
        <w:t>Transact</w:t>
      </w:r>
      <w:proofErr w:type="spellEnd"/>
      <w:r w:rsidRPr="002B17FE">
        <w:rPr>
          <w:sz w:val="28"/>
          <w:szCs w:val="28"/>
        </w:rPr>
        <w:t xml:space="preserve"> SQL: учеб. пособие / И.А. Казакова. – Пенза: Изд-во ПГУ, 2010. – 164 с.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Сайт о программировании [Электронный ресурс] URL: https://metanit.com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2B17FE">
        <w:rPr>
          <w:sz w:val="28"/>
          <w:szCs w:val="28"/>
        </w:rPr>
        <w:t xml:space="preserve">Справочник по </w:t>
      </w:r>
      <w:proofErr w:type="spellStart"/>
      <w:r w:rsidRPr="002B17FE">
        <w:rPr>
          <w:sz w:val="28"/>
          <w:szCs w:val="28"/>
        </w:rPr>
        <w:t>Transact</w:t>
      </w:r>
      <w:proofErr w:type="spellEnd"/>
      <w:r w:rsidRPr="002B17FE">
        <w:rPr>
          <w:sz w:val="28"/>
          <w:szCs w:val="28"/>
        </w:rPr>
        <w:t xml:space="preserve">-SQL [Электронный ресурс] </w:t>
      </w:r>
      <w:r w:rsidRPr="002B17FE">
        <w:rPr>
          <w:sz w:val="28"/>
          <w:szCs w:val="28"/>
          <w:lang w:val="en-US"/>
        </w:rPr>
        <w:t>URL</w:t>
      </w:r>
      <w:r w:rsidRPr="002B17FE">
        <w:rPr>
          <w:sz w:val="28"/>
          <w:szCs w:val="28"/>
        </w:rPr>
        <w:t xml:space="preserve">: </w:t>
      </w:r>
      <w:r w:rsidRPr="002B17FE">
        <w:rPr>
          <w:sz w:val="28"/>
          <w:szCs w:val="28"/>
          <w:lang w:val="en-US"/>
        </w:rPr>
        <w:t>https</w:t>
      </w:r>
      <w:r w:rsidRPr="002B17FE">
        <w:rPr>
          <w:sz w:val="28"/>
          <w:szCs w:val="28"/>
        </w:rPr>
        <w:t>://</w:t>
      </w:r>
      <w:proofErr w:type="spellStart"/>
      <w:r w:rsidRPr="002B17FE">
        <w:rPr>
          <w:sz w:val="28"/>
          <w:szCs w:val="28"/>
          <w:lang w:val="en-US"/>
        </w:rPr>
        <w:t>msdn</w:t>
      </w:r>
      <w:proofErr w:type="spellEnd"/>
      <w:r w:rsidRPr="002B17FE">
        <w:rPr>
          <w:sz w:val="28"/>
          <w:szCs w:val="28"/>
        </w:rPr>
        <w:t>.</w:t>
      </w:r>
      <w:proofErr w:type="spellStart"/>
      <w:r w:rsidRPr="002B17FE">
        <w:rPr>
          <w:sz w:val="28"/>
          <w:szCs w:val="28"/>
          <w:lang w:val="en-US"/>
        </w:rPr>
        <w:t>microsoft</w:t>
      </w:r>
      <w:proofErr w:type="spellEnd"/>
      <w:r w:rsidRPr="002B17FE">
        <w:rPr>
          <w:sz w:val="28"/>
          <w:szCs w:val="28"/>
        </w:rPr>
        <w:t>.</w:t>
      </w:r>
      <w:r w:rsidRPr="002B17FE">
        <w:rPr>
          <w:sz w:val="28"/>
          <w:szCs w:val="28"/>
          <w:lang w:val="en-US"/>
        </w:rPr>
        <w:t>com</w:t>
      </w:r>
      <w:r w:rsidRPr="002B17FE">
        <w:rPr>
          <w:sz w:val="28"/>
          <w:szCs w:val="28"/>
        </w:rPr>
        <w:t>/</w:t>
      </w:r>
      <w:proofErr w:type="spellStart"/>
      <w:r w:rsidRPr="002B17FE">
        <w:rPr>
          <w:sz w:val="28"/>
          <w:szCs w:val="28"/>
          <w:lang w:val="en-US"/>
        </w:rPr>
        <w:t>ru</w:t>
      </w:r>
      <w:proofErr w:type="spellEnd"/>
      <w:r w:rsidRPr="002B17FE">
        <w:rPr>
          <w:sz w:val="28"/>
          <w:szCs w:val="28"/>
        </w:rPr>
        <w:t>-</w:t>
      </w:r>
      <w:proofErr w:type="spellStart"/>
      <w:r w:rsidRPr="002B17FE">
        <w:rPr>
          <w:sz w:val="28"/>
          <w:szCs w:val="28"/>
          <w:lang w:val="en-US"/>
        </w:rPr>
        <w:t>ru</w:t>
      </w:r>
      <w:proofErr w:type="spellEnd"/>
      <w:r w:rsidRPr="002B17FE">
        <w:rPr>
          <w:sz w:val="28"/>
          <w:szCs w:val="28"/>
        </w:rPr>
        <w:t>/</w:t>
      </w:r>
      <w:r w:rsidRPr="002B17FE">
        <w:rPr>
          <w:sz w:val="28"/>
          <w:szCs w:val="28"/>
          <w:lang w:val="en-US"/>
        </w:rPr>
        <w:t>library</w:t>
      </w:r>
      <w:r w:rsidRPr="002B17FE">
        <w:rPr>
          <w:sz w:val="28"/>
          <w:szCs w:val="28"/>
        </w:rPr>
        <w:t>/</w:t>
      </w:r>
      <w:r w:rsidRPr="002B17FE">
        <w:rPr>
          <w:sz w:val="28"/>
          <w:szCs w:val="28"/>
          <w:lang w:val="en-US"/>
        </w:rPr>
        <w:t>bb</w:t>
      </w:r>
      <w:r w:rsidRPr="002B17FE">
        <w:rPr>
          <w:sz w:val="28"/>
          <w:szCs w:val="28"/>
        </w:rPr>
        <w:t>510741.</w:t>
      </w:r>
      <w:proofErr w:type="spellStart"/>
      <w:r w:rsidRPr="002B17FE">
        <w:rPr>
          <w:sz w:val="28"/>
          <w:szCs w:val="28"/>
          <w:lang w:val="en-US"/>
        </w:rPr>
        <w:t>aspx</w:t>
      </w:r>
      <w:proofErr w:type="spellEnd"/>
      <w:r w:rsidRPr="002B17FE">
        <w:rPr>
          <w:sz w:val="28"/>
          <w:szCs w:val="28"/>
        </w:rPr>
        <w:t xml:space="preserve">  </w:t>
      </w:r>
    </w:p>
    <w:p w:rsidR="00237BB8" w:rsidRPr="002B17FE" w:rsidRDefault="00237BB8" w:rsidP="00BE41EC">
      <w:pPr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caps/>
          <w:sz w:val="28"/>
          <w:szCs w:val="28"/>
        </w:rPr>
      </w:pPr>
      <w:proofErr w:type="spellStart"/>
      <w:r w:rsidRPr="002B17FE">
        <w:rPr>
          <w:sz w:val="28"/>
          <w:szCs w:val="28"/>
        </w:rPr>
        <w:t>Фленов</w:t>
      </w:r>
      <w:proofErr w:type="spellEnd"/>
      <w:r w:rsidRPr="002B17FE">
        <w:rPr>
          <w:sz w:val="28"/>
          <w:szCs w:val="28"/>
        </w:rPr>
        <w:t xml:space="preserve"> М.Е. </w:t>
      </w:r>
      <w:proofErr w:type="spellStart"/>
      <w:r w:rsidRPr="002B17FE">
        <w:rPr>
          <w:sz w:val="28"/>
          <w:szCs w:val="28"/>
        </w:rPr>
        <w:t>Transact</w:t>
      </w:r>
      <w:proofErr w:type="spellEnd"/>
      <w:r w:rsidRPr="002B17FE">
        <w:rPr>
          <w:sz w:val="28"/>
          <w:szCs w:val="28"/>
        </w:rPr>
        <w:t>-SQL. – СПб.: БХВ-Петербург, 2006. – 576 с.</w:t>
      </w:r>
    </w:p>
    <w:p w:rsidR="00237BB8" w:rsidRPr="002B17FE" w:rsidRDefault="00237BB8" w:rsidP="00237BB8">
      <w:pPr>
        <w:spacing w:line="360" w:lineRule="auto"/>
        <w:jc w:val="both"/>
        <w:rPr>
          <w:caps/>
          <w:sz w:val="28"/>
          <w:szCs w:val="28"/>
        </w:rPr>
      </w:pPr>
    </w:p>
    <w:p w:rsidR="006B38B8" w:rsidRPr="002178E2" w:rsidRDefault="006B38B8" w:rsidP="002178E2"/>
    <w:sectPr w:rsidR="006B38B8" w:rsidRPr="002178E2" w:rsidSect="00B049EE">
      <w:headerReference w:type="default" r:id="rId8"/>
      <w:pgSz w:w="11906" w:h="16838"/>
      <w:pgMar w:top="1588" w:right="737" w:bottom="1021" w:left="1304" w:header="709" w:footer="709" w:gutter="0"/>
      <w:pgNumType w:start="8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DC" w:rsidRDefault="00A500DC" w:rsidP="008A7164">
      <w:pPr>
        <w:spacing w:after="0" w:line="240" w:lineRule="auto"/>
      </w:pPr>
      <w:r>
        <w:separator/>
      </w:r>
    </w:p>
  </w:endnote>
  <w:endnote w:type="continuationSeparator" w:id="0">
    <w:p w:rsidR="00A500DC" w:rsidRDefault="00A500DC" w:rsidP="008A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DC" w:rsidRDefault="00A500DC" w:rsidP="008A7164">
      <w:pPr>
        <w:spacing w:after="0" w:line="240" w:lineRule="auto"/>
      </w:pPr>
      <w:r>
        <w:separator/>
      </w:r>
    </w:p>
  </w:footnote>
  <w:footnote w:type="continuationSeparator" w:id="0">
    <w:p w:rsidR="00A500DC" w:rsidRDefault="00A500DC" w:rsidP="008A7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992818"/>
      <w:docPartObj>
        <w:docPartGallery w:val="Page Numbers (Top of Page)"/>
        <w:docPartUnique/>
      </w:docPartObj>
    </w:sdtPr>
    <w:sdtEndPr/>
    <w:sdtContent>
      <w:p w:rsidR="008A7164" w:rsidRPr="008A7164" w:rsidRDefault="00901D21" w:rsidP="00D56B5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71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A7164" w:rsidRPr="008A71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71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4AAA">
          <w:rPr>
            <w:rFonts w:ascii="Times New Roman" w:hAnsi="Times New Roman" w:cs="Times New Roman"/>
            <w:noProof/>
            <w:sz w:val="28"/>
            <w:szCs w:val="28"/>
          </w:rPr>
          <w:t>89</w:t>
        </w:r>
        <w:r w:rsidRPr="008A7164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8A7164" w:rsidRPr="008A7164" w:rsidRDefault="009E59E7" w:rsidP="009E59E7">
        <w:pPr>
          <w:pStyle w:val="a3"/>
          <w:spacing w:after="240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2.СКП </w:t>
        </w:r>
        <w:r w:rsidR="008C3951">
          <w:rPr>
            <w:rFonts w:ascii="Times New Roman" w:hAnsi="Times New Roman" w:cs="Times New Roman"/>
            <w:sz w:val="28"/>
            <w:szCs w:val="28"/>
          </w:rPr>
          <w:t>П 0001-01 81 03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6B8"/>
    <w:multiLevelType w:val="multilevel"/>
    <w:tmpl w:val="F79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2F7F"/>
    <w:multiLevelType w:val="hybridMultilevel"/>
    <w:tmpl w:val="7FCC1F8A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C0BC8"/>
    <w:multiLevelType w:val="hybridMultilevel"/>
    <w:tmpl w:val="4290FA74"/>
    <w:lvl w:ilvl="0" w:tplc="161EBDD4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1F63A8"/>
    <w:multiLevelType w:val="hybridMultilevel"/>
    <w:tmpl w:val="3CA4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5456D"/>
    <w:multiLevelType w:val="hybridMultilevel"/>
    <w:tmpl w:val="0D9EE5C6"/>
    <w:lvl w:ilvl="0" w:tplc="14D0E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A14DFB"/>
    <w:multiLevelType w:val="hybridMultilevel"/>
    <w:tmpl w:val="E81C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40DF6"/>
    <w:multiLevelType w:val="hybridMultilevel"/>
    <w:tmpl w:val="AE7EC036"/>
    <w:lvl w:ilvl="0" w:tplc="FA6CB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7499C"/>
    <w:multiLevelType w:val="multilevel"/>
    <w:tmpl w:val="762009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01D5C1C"/>
    <w:multiLevelType w:val="hybridMultilevel"/>
    <w:tmpl w:val="B7D2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4006B"/>
    <w:multiLevelType w:val="hybridMultilevel"/>
    <w:tmpl w:val="50C63796"/>
    <w:lvl w:ilvl="0" w:tplc="161EBDD4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DE65E3"/>
    <w:multiLevelType w:val="hybridMultilevel"/>
    <w:tmpl w:val="EF040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221F3E"/>
    <w:multiLevelType w:val="hybridMultilevel"/>
    <w:tmpl w:val="953A5396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2B433A"/>
    <w:multiLevelType w:val="hybridMultilevel"/>
    <w:tmpl w:val="AF1AFE52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7C06C8"/>
    <w:multiLevelType w:val="multilevel"/>
    <w:tmpl w:val="8786AA06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  <w:color w:val="auto"/>
      </w:rPr>
    </w:lvl>
  </w:abstractNum>
  <w:abstractNum w:abstractNumId="14" w15:restartNumberingAfterBreak="0">
    <w:nsid w:val="5E17556A"/>
    <w:multiLevelType w:val="hybridMultilevel"/>
    <w:tmpl w:val="699CF6C0"/>
    <w:lvl w:ilvl="0" w:tplc="24D6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224773"/>
    <w:multiLevelType w:val="hybridMultilevel"/>
    <w:tmpl w:val="4DB80954"/>
    <w:lvl w:ilvl="0" w:tplc="F45E6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810B19"/>
    <w:multiLevelType w:val="hybridMultilevel"/>
    <w:tmpl w:val="C5724084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5727DE"/>
    <w:multiLevelType w:val="hybridMultilevel"/>
    <w:tmpl w:val="FA180542"/>
    <w:lvl w:ilvl="0" w:tplc="E1063EF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54C16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22B5"/>
    <w:multiLevelType w:val="hybridMultilevel"/>
    <w:tmpl w:val="C5A00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67B82"/>
    <w:multiLevelType w:val="multilevel"/>
    <w:tmpl w:val="65B433BE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  <w:color w:val="auto"/>
      </w:rPr>
    </w:lvl>
  </w:abstractNum>
  <w:abstractNum w:abstractNumId="20" w15:restartNumberingAfterBreak="0">
    <w:nsid w:val="7C4068F2"/>
    <w:multiLevelType w:val="hybridMultilevel"/>
    <w:tmpl w:val="AF78062A"/>
    <w:lvl w:ilvl="0" w:tplc="FA6CB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0180C"/>
    <w:multiLevelType w:val="hybridMultilevel"/>
    <w:tmpl w:val="72CC743E"/>
    <w:lvl w:ilvl="0" w:tplc="FA6CB6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4"/>
  </w:num>
  <w:num w:numId="4">
    <w:abstractNumId w:val="18"/>
  </w:num>
  <w:num w:numId="5">
    <w:abstractNumId w:val="3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20"/>
  </w:num>
  <w:num w:numId="11">
    <w:abstractNumId w:val="16"/>
  </w:num>
  <w:num w:numId="12">
    <w:abstractNumId w:val="11"/>
  </w:num>
  <w:num w:numId="13">
    <w:abstractNumId w:val="12"/>
  </w:num>
  <w:num w:numId="14">
    <w:abstractNumId w:val="4"/>
  </w:num>
  <w:num w:numId="15">
    <w:abstractNumId w:val="0"/>
  </w:num>
  <w:num w:numId="16">
    <w:abstractNumId w:val="6"/>
  </w:num>
  <w:num w:numId="17">
    <w:abstractNumId w:val="2"/>
  </w:num>
  <w:num w:numId="18">
    <w:abstractNumId w:val="9"/>
  </w:num>
  <w:num w:numId="19">
    <w:abstractNumId w:val="17"/>
  </w:num>
  <w:num w:numId="20">
    <w:abstractNumId w:val="8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4"/>
    <w:rsid w:val="00031FA7"/>
    <w:rsid w:val="00045F81"/>
    <w:rsid w:val="00054AAA"/>
    <w:rsid w:val="00085C99"/>
    <w:rsid w:val="000A3F45"/>
    <w:rsid w:val="000E0702"/>
    <w:rsid w:val="001328F7"/>
    <w:rsid w:val="001676AB"/>
    <w:rsid w:val="001732E0"/>
    <w:rsid w:val="001A66CC"/>
    <w:rsid w:val="001B055E"/>
    <w:rsid w:val="001E2B53"/>
    <w:rsid w:val="002178E2"/>
    <w:rsid w:val="00237BB8"/>
    <w:rsid w:val="00243525"/>
    <w:rsid w:val="00263F5C"/>
    <w:rsid w:val="002A661D"/>
    <w:rsid w:val="00314E42"/>
    <w:rsid w:val="00355A03"/>
    <w:rsid w:val="003A14B1"/>
    <w:rsid w:val="003B3EC8"/>
    <w:rsid w:val="003C1C23"/>
    <w:rsid w:val="003D3DD1"/>
    <w:rsid w:val="003D4812"/>
    <w:rsid w:val="0041310F"/>
    <w:rsid w:val="00481CB3"/>
    <w:rsid w:val="00493CAC"/>
    <w:rsid w:val="004A3C62"/>
    <w:rsid w:val="004E50CC"/>
    <w:rsid w:val="00522BED"/>
    <w:rsid w:val="005B7895"/>
    <w:rsid w:val="005C4420"/>
    <w:rsid w:val="005E0143"/>
    <w:rsid w:val="00637DB5"/>
    <w:rsid w:val="00641B43"/>
    <w:rsid w:val="00660885"/>
    <w:rsid w:val="006668B3"/>
    <w:rsid w:val="00666F64"/>
    <w:rsid w:val="00676EA3"/>
    <w:rsid w:val="006A2F27"/>
    <w:rsid w:val="006B38B8"/>
    <w:rsid w:val="006C6EFE"/>
    <w:rsid w:val="00707FB2"/>
    <w:rsid w:val="00726FAD"/>
    <w:rsid w:val="007C40CF"/>
    <w:rsid w:val="0080365D"/>
    <w:rsid w:val="00846549"/>
    <w:rsid w:val="00854635"/>
    <w:rsid w:val="00890A6A"/>
    <w:rsid w:val="008A7164"/>
    <w:rsid w:val="008B0765"/>
    <w:rsid w:val="008B77F2"/>
    <w:rsid w:val="008C3951"/>
    <w:rsid w:val="008C58CB"/>
    <w:rsid w:val="008C7228"/>
    <w:rsid w:val="008F0324"/>
    <w:rsid w:val="008F1E1A"/>
    <w:rsid w:val="00901D21"/>
    <w:rsid w:val="00912B88"/>
    <w:rsid w:val="00961F30"/>
    <w:rsid w:val="009E59E7"/>
    <w:rsid w:val="00A500DC"/>
    <w:rsid w:val="00A559F2"/>
    <w:rsid w:val="00A62617"/>
    <w:rsid w:val="00A76FAC"/>
    <w:rsid w:val="00A962FF"/>
    <w:rsid w:val="00AB6491"/>
    <w:rsid w:val="00B049EE"/>
    <w:rsid w:val="00B124A3"/>
    <w:rsid w:val="00B14496"/>
    <w:rsid w:val="00B16328"/>
    <w:rsid w:val="00BB4776"/>
    <w:rsid w:val="00BC195A"/>
    <w:rsid w:val="00BE41EC"/>
    <w:rsid w:val="00C16315"/>
    <w:rsid w:val="00C4613C"/>
    <w:rsid w:val="00C47510"/>
    <w:rsid w:val="00C73B39"/>
    <w:rsid w:val="00CA6191"/>
    <w:rsid w:val="00D30BED"/>
    <w:rsid w:val="00D53640"/>
    <w:rsid w:val="00D56B59"/>
    <w:rsid w:val="00D9443C"/>
    <w:rsid w:val="00DC7C12"/>
    <w:rsid w:val="00DF10B2"/>
    <w:rsid w:val="00DF1F08"/>
    <w:rsid w:val="00E031A3"/>
    <w:rsid w:val="00E94764"/>
    <w:rsid w:val="00EA4B34"/>
    <w:rsid w:val="00EF337B"/>
    <w:rsid w:val="00F3636B"/>
    <w:rsid w:val="00F922E4"/>
    <w:rsid w:val="00F955DA"/>
    <w:rsid w:val="00F9715C"/>
    <w:rsid w:val="00FD0E08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2F9F5-3727-4351-B65C-37563CD5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7164"/>
  </w:style>
  <w:style w:type="paragraph" w:styleId="a5">
    <w:name w:val="footer"/>
    <w:basedOn w:val="a"/>
    <w:link w:val="a6"/>
    <w:uiPriority w:val="99"/>
    <w:unhideWhenUsed/>
    <w:rsid w:val="008A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7164"/>
  </w:style>
  <w:style w:type="paragraph" w:styleId="a7">
    <w:name w:val="List Paragraph"/>
    <w:basedOn w:val="a"/>
    <w:uiPriority w:val="34"/>
    <w:qFormat/>
    <w:rsid w:val="00031FA7"/>
    <w:pPr>
      <w:ind w:left="720"/>
      <w:contextualSpacing/>
    </w:pPr>
  </w:style>
  <w:style w:type="table" w:styleId="a8">
    <w:name w:val="Table Grid"/>
    <w:basedOn w:val="a1"/>
    <w:uiPriority w:val="59"/>
    <w:rsid w:val="00A559F2"/>
    <w:pPr>
      <w:spacing w:after="0" w:line="240" w:lineRule="auto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semiHidden/>
    <w:unhideWhenUsed/>
    <w:rsid w:val="00C4613C"/>
    <w:rPr>
      <w:rFonts w:ascii="Times New Roman" w:hAnsi="Times New Roman" w:cs="Times New Roman" w:hint="default"/>
      <w:color w:val="0000FF"/>
      <w:u w:val="single"/>
    </w:rPr>
  </w:style>
  <w:style w:type="character" w:customStyle="1" w:styleId="apple-converted-space">
    <w:name w:val="apple-converted-space"/>
    <w:basedOn w:val="a0"/>
    <w:rsid w:val="00C4613C"/>
    <w:rPr>
      <w:rFonts w:ascii="Times New Roman" w:hAnsi="Times New Roman" w:cs="Times New Roman" w:hint="default"/>
    </w:rPr>
  </w:style>
  <w:style w:type="paragraph" w:styleId="aa">
    <w:name w:val="Normal (Web)"/>
    <w:basedOn w:val="a"/>
    <w:uiPriority w:val="99"/>
    <w:unhideWhenUsed/>
    <w:rsid w:val="000E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A0CCDC9-AAC4-4D1A-AC96-61BFAD29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Аскерова Ирина</dc:creator>
  <cp:keywords/>
  <dc:description/>
  <cp:lastModifiedBy>Иван Гончарой</cp:lastModifiedBy>
  <cp:revision>5</cp:revision>
  <dcterms:created xsi:type="dcterms:W3CDTF">2018-05-18T16:22:00Z</dcterms:created>
  <dcterms:modified xsi:type="dcterms:W3CDTF">2018-05-18T20:15:00Z</dcterms:modified>
</cp:coreProperties>
</file>