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firstLine="0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МИНИСТЕРСТВО ЦИФРОВОГО РАЗВИТИЯ, СВЯЗИ И МАССОВЫХ КОММУНИКАЦИЙ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firstLine="0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ФЕДЕРАЛЬНОЕ ГОСУДАРСТВЕННОЕ БЮДЖЕТНОЕ ОБРАЗОВАТЕЛЬНОЕ УЧРЕЖДЕНИЕ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firstLine="0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«САНКТ-ПЕТЕРБУРГСКИЙ ГОСУДАРСТВЕННЫЙ УНИВЕРСИТЕТ ТЕЛЕКОММУНИКАЦИЙ ИМ. ПРОФ. М. А. БОНЧ-БРУЕВИЧА»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firstLine="0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(СПбГУТ)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firstLine="0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Кафедра программной инженерии и вычислительной техники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ind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МЕТОДИЧЕСКИЕ УКАЗАНИЯ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к лабораторной работе № 1</w:t>
      </w:r>
    </w:p>
    <w:p w:rsidR="00000000" w:rsidDel="00000000" w:rsidP="00000000" w:rsidRDefault="00000000" w:rsidRPr="00000000" w14:paraId="0000000E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«Техническое расследование Bitcoin-транзакции: поиск по признакам и декодирование данных»</w:t>
      </w:r>
    </w:p>
    <w:p w:rsidR="00000000" w:rsidDel="00000000" w:rsidP="00000000" w:rsidRDefault="00000000" w:rsidRPr="00000000" w14:paraId="0000000F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по дисциплине «Программное обеспечение систем распределенного реестра»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14">
      <w:pPr>
        <w:spacing w:after="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ОБЩИЕ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  <w:t xml:space="preserve">Цель работы — выполнить техническое расследование Bitcoin-транзакции по заданной области поиска и набору признаков: получить данные блока через API, отобрать кандидатов, подтвердить найденную транзакцию в обозревателе, разобрать ее поля и при наличии данных в HEX выполнить корректное декодирование.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  <w:t xml:space="preserve">Лабораторная работа продолжает практические занятия по UTXO-модели. В практической работе по Bitcoin исходный TXID был известен заранее. В лабораторной работе исходный TXID не выдается: его необходимо найти по проверяемым техническим признакам. Поэтому результатом считается не только найденная транзакция, но и доказанный путь поиска.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Необходимые средства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  <w:t xml:space="preserve">– mempool.space — основной обозреватель блоков и ресурс REST API; документация API: https://mempool.space/docs/api/rest.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  <w:t xml:space="preserve">– Blockstream Explorer — резервный обозреватель и совместимый Esplora API: https://blockstream.info/.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  <w:t xml:space="preserve">– Blockchain.com Explorer — дополнительный графический обозреватель для независимой визуальной проверки: https://www.blockchain.com/explorer.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  <w:t xml:space="preserve">– Браузер для выполнения отдельных HTTP GET-запросов.</w:t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  <w:t xml:space="preserve">– Python 3 с библиотекой requests для собственной проверки фильтров; готовый фильтр варианта не выдается и должен быть составлен самостоятельно.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  <w:t xml:space="preserve">– Текстовый редактор или среда разработки для оформления кода, таблиц кандидатов и пояснений.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  <w:t xml:space="preserve">Работа носит строго аналитический характер. Никакие финансовые действия, подключение кошелька, подпись транзакций, ввод seed-фраз, закрытых ключей или платежных данных не предполагаются.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ТЕОРЕТИЧЕСКИЕ СВЕДЕНИЯ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 Логика технического расследования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  <w:t xml:space="preserve">Техническое расследование в блокчейне строится не вокруг названия события, а вокруг признаков, которые можно проверить по данным блока и транзакции. Признаком может быть высота блока, диапазон блоков, число входов, число выходов, комиссия, наличие OP_RETURN, тип scriptPubKey, непустой witness, особенности coinbase scriptSig или читаемая полезная нагрузка в HEX.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  <w:t xml:space="preserve">Один признак обычно недостаточен: например, транзакций с двумя выходами в блоке может быть много. Надежная идентификация возникает при совпадении нескольких независимых признаков. Поэтому в отчете необходимо показать не только итоговый TXID, но и таблицу кандидатов: какие объекты были оставлены, какие исключены и почему.</w:t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  <w:t xml:space="preserve">Если область поиска указана как диапазон A–B, обрабатываются все блоки от A до B включительно. Нельзя выбрать один удобный блок внутри диапазона. Если в диапазоне найдено несколько подходящих кандидатов, фиксируются все кандидаты, а итоговый объект выбирается по дополнительному контрольному признаку из карточки варианта.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1.2 Блок, высота и список транзакций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  <w:t xml:space="preserve">Блок Bitcoin имеет высоту, хэш, время блока и упорядоченный список транзакций. Высота — это порядковый номер блока в основной цепи, начиная с genesis-блока высоты 0. Хэш блока является уникальным идентификатором конкретного блока.</w:t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  <w:t xml:space="preserve">Для поиска по высоте сначала получают хэш блока, затем список TXID блока, затем структуру каждой транзакции. В mempool.space API используются запросы:</w:t>
      </w:r>
    </w:p>
    <w:p w:rsidR="00000000" w:rsidDel="00000000" w:rsidP="00000000" w:rsidRDefault="00000000" w:rsidRPr="00000000" w14:paraId="0000002A">
      <w:pPr>
        <w:spacing w:after="60" w:before="6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GET https://mempool.space/api/block-height/&lt;HEIGHT&gt;</w:t>
        <w:br w:type="textWrapping"/>
        <w:t xml:space="preserve">GET https://mempool.space/api/block/&lt;BLOCK_HASH&gt;/txids</w:t>
        <w:br w:type="textWrapping"/>
        <w:t xml:space="preserve">GET https://mempool.space/api/tx/&lt;TXID&gt;</w:t>
        <w:br w:type="textWrapping"/>
        <w:t xml:space="preserve">GET https://mempool.space/api/tx/&lt;TXID&gt;/outspends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</w:rPr>
        <w:t xml:space="preserve">Угловые скобки обозначают место для подстановки. В реальном URL они не пишутся: вместо &lt;HEIGHT&gt; указывается число высоты блока, вместо &lt;BLOCK_HASH&gt; — полный хэш блока, вместо &lt;TXID&gt; — идентификатор транзакции.</w:t>
      </w:r>
    </w:p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1.3 Анатомия транзакции в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  <w:t xml:space="preserve">Ответ API по транзакции представлен в формате JSON. JSON-объект состоит из полей, массивы заключаются в квадратные скобки, индексация элементов массива начинается с нуля. Для работы важны поля txid, version, locktime, vin, vout, size, weight, fee и status.</w:t>
      </w:r>
    </w:p>
    <w:tbl>
      <w:tblPr>
        <w:tblStyle w:val="Table1"/>
        <w:tblW w:w="967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25"/>
        <w:gridCol w:w="3227"/>
        <w:gridCol w:w="3227"/>
        <w:tblGridChange w:id="0">
          <w:tblGrid>
            <w:gridCol w:w="3225"/>
            <w:gridCol w:w="3227"/>
            <w:gridCol w:w="3227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Что фиксировать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txid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Идентификатор транзакции. Используется для ссылок на созданные выходы.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Полное значение без сокращений.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Версия формата транзакции.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Значение поля; углубленная интерпретация не требуется.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locktime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Ограничение по высоте или времени при соответствующих sequence входов.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Значение и краткое пояснение, есть ли ограничение финальности.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Массив входов. Каждый обычный вход ссылается на предыдущий выход.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Число входов; для нужного входа txid, vout, prevout.value.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Массив выходов, созданных транзакцией.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Индексы, суммы, типы scriptPubKey, адреса при наличии.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Комиссия в satoshi.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Сравнение поля API с расчетом: сумма входов минус сумма выходов.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Физический размер сериализованной транзакции в байтах.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Значение как техническая характеристика.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Вес транзакции в weight units по правилам SegWit.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Значение как техническая характеристика.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Виртуальный размер в vB, применяемый для оценки ставки комиссии.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fee / vsize в sat/vB.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Состояние подтверждения.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confirmed, block_height, block_hash, block_time.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1.4 Входы vin и связь с предыдущими выходами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tl w:val="0"/>
        </w:rPr>
        <w:t xml:space="preserve">Обычный вход не хранит собственную сумму как самостоятельное поле протокола. Он указывает, какой выход предыдущей транзакции расходуется. Ссылка задается парой txid и vout внутри входа. API может дополнительно подставлять prevout — сведения о предыдущем выходе, который расходуется данным входом.</w:t>
      </w:r>
    </w:p>
    <w:p w:rsidR="00000000" w:rsidDel="00000000" w:rsidP="00000000" w:rsidRDefault="00000000" w:rsidRPr="00000000" w14:paraId="00000051">
      <w:pPr>
        <w:spacing w:after="60" w:before="6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"vin": [</w:t>
        <w:br w:type="textWrapping"/>
        <w:t xml:space="preserve">  {</w:t>
        <w:br w:type="textWrapping"/>
        <w:t xml:space="preserve">    "txid": "предыдущая_транзакция",</w:t>
        <w:br w:type="textWrapping"/>
        <w:t xml:space="preserve">    "vout": 1,</w:t>
        <w:br w:type="textWrapping"/>
        <w:t xml:space="preserve">    "prevout": {</w:t>
        <w:br w:type="textWrapping"/>
        <w:t xml:space="preserve">      "value": 125000,</w:t>
        <w:br w:type="textWrapping"/>
        <w:t xml:space="preserve">      "scriptpubkey_type": "v0_p2wpkh"</w:t>
        <w:br w:type="textWrapping"/>
        <w:t xml:space="preserve">    },</w:t>
        <w:br w:type="textWrapping"/>
        <w:t xml:space="preserve">    "sequence": 4294967295,</w:t>
        <w:br w:type="textWrapping"/>
        <w:t xml:space="preserve">    "witness": ["..."]</w:t>
        <w:br w:type="textWrapping"/>
        <w:t xml:space="preserve">  }</w:t>
        <w:br w:type="textWrapping"/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tl w:val="0"/>
        </w:rPr>
        <w:t xml:space="preserve">В этом фрагменте vin[0].vout = 1 означает, что первый вход текущей транзакции расходует выход с индексом 1 в предыдущей транзакции. Нельзя путать номер входа vin[0] и номер предыдущего выхода vout=1.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1.5 Выходы vout и типы scriptPubKey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  <w:t xml:space="preserve">Выход задает сумму и условие будущего расходования. Условие записывается в scriptPubKey. Обозреватель может дополнительно показывать человекочитаемый адрес, но адрес является интерпретацией скрипта, а не универсальным полем протокола для всех типов выходов.</w:t>
      </w:r>
    </w:p>
    <w:tbl>
      <w:tblPr>
        <w:tblStyle w:val="Table2"/>
        <w:tblW w:w="967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26"/>
        <w:gridCol w:w="3227"/>
        <w:gridCol w:w="3226"/>
        <w:tblGridChange w:id="0">
          <w:tblGrid>
            <w:gridCol w:w="3226"/>
            <w:gridCol w:w="3227"/>
            <w:gridCol w:w="322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Тип выхода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Краткое 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Как распознать при анализе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P2PKH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Оплата по хэшу открытого ключа; классический ранний тип выхода.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Адрес обычно начинается с 1; тип p2pkh.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P2SH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Оплата по хэшу скрипта; условие раскрывается при расходовании.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Адрес обычно начинается с 3; тип p2sh.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P2WPKH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SegWit-выход по хэшу открытого ключа.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Адрес обычно начинается с bc1q; тип v0_p2wpkh; подписи во witness.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P2WSH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SegWit-выход по хэшу скрипта.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Адрес обычно начинается с bc1q; тип v0_p2wsh.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P2TR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Taproot-выход.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Адрес обычно начинается с bc1p; тип v1_p2tr.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OP_RETURN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Нерасходуемый выход для фиксации небольшого объема данных.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scriptPubKey начинается с 6a; значение часто равно 0 sat.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1.6 scriptSig, scriptPubKey и witness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rtl w:val="0"/>
        </w:rPr>
        <w:t xml:space="preserve">scriptPubKey находится в выходе и задает условие расходования. scriptSig находится во входе и используется для предоставления данных, удовлетворяющих условию расходования в более ранних типах транзакций. witness — отдельная область данных SegWit, где обычно находятся подписи, открытые ключи или элементы скрипта.</w:t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tl w:val="0"/>
        </w:rPr>
        <w:t xml:space="preserve">Пустой scriptSig не означает отсутствие подписи. Для SegWit-входов подпись обычно находится в witness. Поэтому при анализе нужно смотреть одновременно scriptSig, witness и тип предыдущего выхода prevout.scriptpubkey_type.</w:t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1.7 Комиссия, size, weight и vsize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rtl w:val="0"/>
        </w:rPr>
        <w:t xml:space="preserve">Для обычной транзакции комиссия вычисляется как разность суммы входов и суммы выходов. Расчет следует выполнять в satoshi, чтобы избежать ошибок округления:</w:t>
      </w:r>
    </w:p>
    <w:p w:rsidR="00000000" w:rsidDel="00000000" w:rsidP="00000000" w:rsidRDefault="00000000" w:rsidRPr="00000000" w14:paraId="0000006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C = Σ Iᵢ − Σ Oⱼ    (1)</w:t>
      </w:r>
    </w:p>
    <w:p w:rsidR="00000000" w:rsidDel="00000000" w:rsidP="00000000" w:rsidRDefault="00000000" w:rsidRPr="00000000" w14:paraId="00000070">
      <w:pPr>
        <w:spacing w:after="0" w:lineRule="auto"/>
        <w:rPr/>
      </w:pPr>
      <w:r w:rsidDel="00000000" w:rsidR="00000000" w:rsidRPr="00000000">
        <w:rPr>
          <w:rtl w:val="0"/>
        </w:rPr>
        <w:t xml:space="preserve">где C — комиссия; Iᵢ — значение i-го входа; Oⱼ — значение j-го выхода. Если API показывает поле fee, его необходимо сопоставить с расчетом по формуле (1).</w:t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rtl w:val="0"/>
        </w:rPr>
        <w:t xml:space="preserve">size показывает физический размер транзакции в байтах. weight — вес транзакции в единицах веса с учетом правил SegWit. vsize — виртуальный размер в vB. Для оценки ставки комиссии используется отношение fee / vsize, выраженное в sat/vB.</w:t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1.8 HEX, байты и текст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rtl w:val="0"/>
        </w:rPr>
        <w:t xml:space="preserve">HEX — шестнадцатеричная запись байтов. Каждый байт задается двумя символами: например, 41 — это один байт, который в ASCII соответствует букве A. Хэш и HEX-представление данных не одно и то же: хэш нельзя «декодировать обратно», а байтовую полезную нагрузку можно попытаться интерпретировать как ASCII или UTF-8.</w:t>
      </w:r>
    </w:p>
    <w:tbl>
      <w:tblPr>
        <w:tblStyle w:val="Table3"/>
        <w:tblW w:w="967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28"/>
        <w:gridCol w:w="3225"/>
        <w:gridCol w:w="3226"/>
        <w:tblGridChange w:id="0">
          <w:tblGrid>
            <w:gridCol w:w="3228"/>
            <w:gridCol w:w="3225"/>
            <w:gridCol w:w="3226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Байты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ASCII/UTF-8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 65 6c 6c 6f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0x48 0x65 0x6c 0x6c 0x6f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 69 74 63 6f 69 6e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0x42 0x69 0x74 0x63 0x6f 0x69 0x6e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Bitcoin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d09fd180d0b8d0b2d0b5d182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байты UTF-8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Привет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1.9 OP_RETURN и PUSHDATA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rtl w:val="0"/>
        </w:rPr>
        <w:t xml:space="preserve">OP_RETURN имеет код операции 6a. После него обычно идет команда помещения данных в стек: короткая длина от 01 до 4b, либо OP_PUSHDATA1 (4c), OP_PUSHDATA2 (4d), OP_PUSHDATA4 (4e). Поэтому нельзя просто удалить фиксированное число символов в начале scriptPubKey: нужно разобрать команду и длину полезной нагрузки.</w:t>
      </w:r>
    </w:p>
    <w:p w:rsidR="00000000" w:rsidDel="00000000" w:rsidP="00000000" w:rsidRDefault="00000000" w:rsidRPr="00000000" w14:paraId="00000082">
      <w:pPr>
        <w:spacing w:after="60" w:before="6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6a 05 48 65 6c 6c 6f</w:t>
        <w:br w:type="textWrapping"/>
        <w:t xml:space="preserve">6a    -&gt; OP_RETURN</w:t>
        <w:br w:type="textWrapping"/>
        <w:t xml:space="preserve">05    -&gt; далее 5 байт данных</w:t>
        <w:br w:type="textWrapping"/>
        <w:t xml:space="preserve">48 65 6c 6c 6f -&gt; Hello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before="6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6a 4c 0b 48 65 6c 6c 6f 20 77 6f 72 6c 64</w:t>
        <w:br w:type="textWrapping"/>
        <w:t xml:space="preserve">6a    -&gt; OP_RETURN</w:t>
        <w:br w:type="textWrapping"/>
        <w:t xml:space="preserve">4c    -&gt; OP_PUSHDATA1</w:t>
        <w:br w:type="textWrapping"/>
        <w:t xml:space="preserve">0b    -&gt; далее 11 байт данных</w:t>
        <w:br w:type="textWrapping"/>
        <w:t xml:space="preserve">...   -&gt; Hello 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rPr/>
      </w:pPr>
      <w:r w:rsidDel="00000000" w:rsidR="00000000" w:rsidRPr="00000000">
        <w:rPr>
          <w:rtl w:val="0"/>
        </w:rPr>
        <w:t xml:space="preserve">Для OP_PUSHDATA2 длина задается двумя байтами в little-endian порядке. Например, 4d 2c 01 означает, что далее идет 0x012c = 300 байт данных.</w:t>
      </w:r>
    </w:p>
    <w:p w:rsidR="00000000" w:rsidDel="00000000" w:rsidP="00000000" w:rsidRDefault="00000000" w:rsidRPr="00000000" w14:paraId="00000085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1.10 Coinbase scriptSig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rPr/>
      </w:pPr>
      <w:r w:rsidDel="00000000" w:rsidR="00000000" w:rsidRPr="00000000">
        <w:rPr>
          <w:rtl w:val="0"/>
        </w:rPr>
        <w:t xml:space="preserve">Coinbase-транзакция является первой транзакцией блока. Ее вход не ссылается на предыдущий UTXO, а содержит служебные данные майнера. В coinbase scriptSig могут встречаться высота блока, дополнительные данные пула и иногда читаемые фрагменты. Такие данные не следует автоматически считать обычным текстовым сообщением: сначала нужно отделить служебные байты и только затем проверять, есть ли печатная полезная нагрузка.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УЧЕБНЫЙ ПРИМЕР РАЗБОРА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 Пример чтения признаков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rPr/>
      </w:pPr>
      <w:r w:rsidDel="00000000" w:rsidR="00000000" w:rsidRPr="00000000">
        <w:rPr>
          <w:rtl w:val="0"/>
        </w:rPr>
        <w:t xml:space="preserve">Пусть карточка варианта содержит диапазон блоков 328450–328460 и признаки: наличие OP_RETURN-выхода, нулевое значение этого выхода, начало scriptPubKey с 6a26, значительная доля печатных ASCII-байтов в полезной нагрузке. Поиск выполняется не по готовому TXID, а по совокупности признаков.</w:t>
      </w:r>
    </w:p>
    <w:p w:rsidR="00000000" w:rsidDel="00000000" w:rsidP="00000000" w:rsidRDefault="00000000" w:rsidRPr="00000000" w14:paraId="0000008B">
      <w:pPr>
        <w:spacing w:after="0" w:lineRule="auto"/>
        <w:rPr/>
      </w:pPr>
      <w:r w:rsidDel="00000000" w:rsidR="00000000" w:rsidRPr="00000000">
        <w:rPr>
          <w:rtl w:val="0"/>
        </w:rPr>
        <w:t xml:space="preserve">Сначала для каждого блока диапазона получают хэш блока и список TXID. Затем для каждой транзакции проверяют массив vout. Если среди выходов есть scriptpubkey_type = op_return или scriptpubkey начинается с 6a, транзакция заносится в таблицу кандидатов. После этого разбирается scriptPubKey: определяется команда, длина полезной нагрузки и возможность текстовой интерпретации.</w:t>
      </w:r>
    </w:p>
    <w:p w:rsidR="00000000" w:rsidDel="00000000" w:rsidP="00000000" w:rsidRDefault="00000000" w:rsidRPr="00000000" w14:paraId="0000008C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 Как фиксировать декодирование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Rule="auto"/>
        <w:rPr/>
      </w:pPr>
      <w:r w:rsidDel="00000000" w:rsidR="00000000" w:rsidRPr="00000000">
        <w:rPr>
          <w:rtl w:val="0"/>
        </w:rPr>
        <w:t xml:space="preserve">В отчете не достаточно написать «получился текст». Нужно показать ход разбора: полный scriptPubKey, служебную часть, команду помещения данных в стек, длину полезной нагрузки, выделенные байты и результат интерпретации. Если байты не образуют читаемый текст, это также является корректным результатом анализа.</w:t>
      </w:r>
    </w:p>
    <w:tbl>
      <w:tblPr>
        <w:tblStyle w:val="Table4"/>
        <w:tblW w:w="967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3"/>
        <w:gridCol w:w="3549"/>
        <w:gridCol w:w="3107"/>
        <w:tblGridChange w:id="0">
          <w:tblGrid>
            <w:gridCol w:w="3023"/>
            <w:gridCol w:w="3549"/>
            <w:gridCol w:w="3107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Улика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HEX-фрагмент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Что определить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6a0548656c6c6f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Тип выхода, длина полезной нагрузки, текст.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6a0b426974636f696e20415049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Тип выхода, длина полезной нагрузки, текст.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6a4c0c5554584f20646574656374697665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Наличие OP_PUSHDATA1, длина, текст.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4d2c01...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Почему нельзя декодировать без полного набора байтов и учета порядка длины.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ЗАДАНИЕ НА ВЫПОЛНЕНИЕ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 Общая формулировка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rPr/>
      </w:pPr>
      <w:r w:rsidDel="00000000" w:rsidR="00000000" w:rsidRPr="00000000">
        <w:rPr>
          <w:rtl w:val="0"/>
        </w:rPr>
        <w:t xml:space="preserve">По выданному варианту необходимо найти Bitcoin-транзакцию или группу кандидатов в заданной области поиска, подтвердить результат через API и обозреватель, разобрать технические поля найденной транзакции и выполнить декодирование данных, если это предусмотрено карточкой варианта.</w:t>
      </w:r>
    </w:p>
    <w:p w:rsidR="00000000" w:rsidDel="00000000" w:rsidP="00000000" w:rsidRDefault="00000000" w:rsidRPr="00000000" w14:paraId="000000A1">
      <w:pPr>
        <w:spacing w:after="0" w:lineRule="auto"/>
        <w:rPr/>
      </w:pPr>
      <w:r w:rsidDel="00000000" w:rsidR="00000000" w:rsidRPr="00000000">
        <w:rPr>
          <w:rtl w:val="0"/>
        </w:rPr>
        <w:t xml:space="preserve">Исходный TXID в варианте не приводится. Нельзя искать готовый ответ по названию события или по текстовой подсказке. Нужно выполнить технический поиск по блокам, признакам и данным транзакций.</w:t>
      </w:r>
    </w:p>
    <w:p w:rsidR="00000000" w:rsidDel="00000000" w:rsidP="00000000" w:rsidRDefault="00000000" w:rsidRPr="00000000" w14:paraId="000000A2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 Что считается найденным результатом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rPr/>
      </w:pPr>
      <w:r w:rsidDel="00000000" w:rsidR="00000000" w:rsidRPr="00000000">
        <w:rPr>
          <w:rtl w:val="0"/>
        </w:rPr>
        <w:t xml:space="preserve">Результат считается найденным, если выполнены четыре условия: область поиска обработана полностью; кандидат удовлетворяет обязательным признакам; найденная транзакция подтверждена в обозревателе; в отчете показано, какие поля JSON и какие элементы обозревателя подтверждают выбор.</w:t>
      </w:r>
    </w:p>
    <w:p w:rsidR="00000000" w:rsidDel="00000000" w:rsidP="00000000" w:rsidRDefault="00000000" w:rsidRPr="00000000" w14:paraId="000000A4">
      <w:pPr>
        <w:spacing w:after="0" w:lineRule="auto"/>
        <w:rPr/>
      </w:pPr>
      <w:r w:rsidDel="00000000" w:rsidR="00000000" w:rsidRPr="00000000">
        <w:rPr>
          <w:rtl w:val="0"/>
        </w:rPr>
        <w:t xml:space="preserve">Если несколько транзакций удовлетворяют обязательным признакам, все они заносятся в таблицу кандидатов. Итоговый объект выбирается по контрольному признаку. Если контрольный признак не выделяет единственный объект, в отчете допускается оставить несколько кандидатов и объяснить, какие дополнительные данные потребовались бы для строгого выбора.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ХОД ВЫПОЛНЕНИЯ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Этап 1. Прочитать карточку варианта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rPr/>
      </w:pPr>
      <w:r w:rsidDel="00000000" w:rsidR="00000000" w:rsidRPr="00000000">
        <w:rPr>
          <w:rtl w:val="0"/>
        </w:rPr>
        <w:t xml:space="preserve">Выписать диапазон блоков, обязательные признаки и контрольный признак. Отдельно отметить, требуется ли декодирование OP_RETURN, coinbase scriptSig, witness или другого HEX-фрагмента.</w:t>
      </w:r>
    </w:p>
    <w:p w:rsidR="00000000" w:rsidDel="00000000" w:rsidP="00000000" w:rsidRDefault="00000000" w:rsidRPr="00000000" w14:paraId="000000A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Этап 2. Получить данные блоков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rPr/>
      </w:pPr>
      <w:r w:rsidDel="00000000" w:rsidR="00000000" w:rsidRPr="00000000">
        <w:rPr>
          <w:rtl w:val="0"/>
        </w:rPr>
        <w:t xml:space="preserve">Для каждой высоты из диапазона получить хэш блока и список TXID. Если диапазон состоит из одного блока H–H, обрабатывается только этот блок.</w:t>
      </w:r>
    </w:p>
    <w:p w:rsidR="00000000" w:rsidDel="00000000" w:rsidP="00000000" w:rsidRDefault="00000000" w:rsidRPr="00000000" w14:paraId="000000AB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Этап 3. Выполнить первичный фильтр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rPr/>
      </w:pPr>
      <w:r w:rsidDel="00000000" w:rsidR="00000000" w:rsidRPr="00000000">
        <w:rPr>
          <w:rtl w:val="0"/>
        </w:rPr>
        <w:t xml:space="preserve">Для каждой транзакции получить JSON и проверить простые признаки: coinbase или не-coinbase, число входов, число выходов, наличие нужного типа scriptPubKey, диапазон комиссии, наличие witness.</w:t>
      </w:r>
    </w:p>
    <w:p w:rsidR="00000000" w:rsidDel="00000000" w:rsidP="00000000" w:rsidRDefault="00000000" w:rsidRPr="00000000" w14:paraId="000000AD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Этап 4. Заполнить таблицу кандидатов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rPr/>
      </w:pPr>
      <w:r w:rsidDel="00000000" w:rsidR="00000000" w:rsidRPr="00000000">
        <w:rPr>
          <w:rtl w:val="0"/>
        </w:rPr>
        <w:t xml:space="preserve">В таблицу заносятся все транзакции, которые прошли первичный фильтр. Исключенные транзакции допускается не перечислять полностью, но логика исключения должна быть описана.</w:t>
      </w:r>
    </w:p>
    <w:p w:rsidR="00000000" w:rsidDel="00000000" w:rsidP="00000000" w:rsidRDefault="00000000" w:rsidRPr="00000000" w14:paraId="000000AF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Этап 5. Проверить контрольный признак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rPr/>
      </w:pPr>
      <w:r w:rsidDel="00000000" w:rsidR="00000000" w:rsidRPr="00000000">
        <w:rPr>
          <w:rtl w:val="0"/>
        </w:rPr>
        <w:t xml:space="preserve">Для кандидатов проверить дополнительный признак: точный тип выхода, наличие полезной нагрузки, vsize, fee rate, особенность vin[0], OP_RETURN/PUSHDATA или совпадение с визуальным представлением обозревателя.</w:t>
      </w:r>
    </w:p>
    <w:p w:rsidR="00000000" w:rsidDel="00000000" w:rsidP="00000000" w:rsidRDefault="00000000" w:rsidRPr="00000000" w14:paraId="000000B1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Этап 6. Подтвердить результат в обозревателе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rPr/>
      </w:pPr>
      <w:r w:rsidDel="00000000" w:rsidR="00000000" w:rsidRPr="00000000">
        <w:rPr>
          <w:rtl w:val="0"/>
        </w:rPr>
        <w:t xml:space="preserve">Открыть найденную транзакцию в mempool.space или резервном обозревателе. Сопоставить блок, время, число входов, число выходов, комиссию, типы выходов и при необходимости состояние выходов.</w:t>
      </w:r>
    </w:p>
    <w:p w:rsidR="00000000" w:rsidDel="00000000" w:rsidP="00000000" w:rsidRDefault="00000000" w:rsidRPr="00000000" w14:paraId="000000B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Этап 7. Выполнить технический разбор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rPr/>
      </w:pPr>
      <w:r w:rsidDel="00000000" w:rsidR="00000000" w:rsidRPr="00000000">
        <w:rPr>
          <w:rtl w:val="0"/>
        </w:rPr>
        <w:t xml:space="preserve">Зафиксировать txid, block_height, block_time, version, locktime, size, weight, vsize, fee, число vin и vout. Для одного входа показать txid и vout предыдущего выхода. Для одного выхода показать value, scriptpubkey и scriptpubkey_type.</w:t>
      </w:r>
    </w:p>
    <w:p w:rsidR="00000000" w:rsidDel="00000000" w:rsidP="00000000" w:rsidRDefault="00000000" w:rsidRPr="00000000" w14:paraId="000000B5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Этап 8. Декодировать данные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rPr/>
      </w:pPr>
      <w:r w:rsidDel="00000000" w:rsidR="00000000" w:rsidRPr="00000000">
        <w:rPr>
          <w:rtl w:val="0"/>
        </w:rPr>
        <w:t xml:space="preserve">Если вариант содержит OP_RETURN, coinbase scriptSig или иной HEX-фрагмент, отделить служебную часть, определить длину полезной нагрузки, преобразовать полезные байты и объяснить, является ли результат читаемым текстом.</w:t>
      </w:r>
    </w:p>
    <w:p w:rsidR="00000000" w:rsidDel="00000000" w:rsidP="00000000" w:rsidRDefault="00000000" w:rsidRPr="00000000" w14:paraId="000000B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Этап 9. Оформить 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rPr/>
      </w:pPr>
      <w:r w:rsidDel="00000000" w:rsidR="00000000" w:rsidRPr="00000000">
        <w:rPr>
          <w:rtl w:val="0"/>
        </w:rPr>
        <w:t xml:space="preserve">Сформулировать, какие факты подтверждаются непосредственно блокчейн-данными, а какие являются интерпретацией структуры транзакции или внешним историческим контекстом.</w:t>
      </w:r>
    </w:p>
    <w:p w:rsidR="00000000" w:rsidDel="00000000" w:rsidP="00000000" w:rsidRDefault="00000000" w:rsidRPr="00000000" w14:paraId="000000B9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 Контрольные фрагменты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rPr/>
      </w:pPr>
      <w:r w:rsidDel="00000000" w:rsidR="00000000" w:rsidRPr="00000000">
        <w:rPr>
          <w:rtl w:val="0"/>
        </w:rPr>
        <w:t xml:space="preserve">Ниже приведены не готовые решения, а фрагменты для проверки отдельных действий. Полный фильтр варианта должен быть составлен самостоятельно. Код, сданный без заполненных условий и без таблицы кандидатов, не подтверждает выполнение лабораторной работы.</w:t>
      </w:r>
    </w:p>
    <w:p w:rsidR="00000000" w:rsidDel="00000000" w:rsidP="00000000" w:rsidRDefault="00000000" w:rsidRPr="00000000" w14:paraId="000000BB">
      <w:pPr>
        <w:spacing w:after="60" w:before="6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import time</w:t>
        <w:br w:type="textWrapping"/>
        <w:t xml:space="preserve">import requests</w:t>
        <w:br w:type="textWrapping"/>
        <w:br w:type="textWrapping"/>
        <w:t xml:space="preserve">BASE = "https://mempool.space/api"</w:t>
        <w:br w:type="textWrapping"/>
        <w:t xml:space="preserve">TIMEOUT = 20</w:t>
        <w:br w:type="textWrapping"/>
        <w:t xml:space="preserve">PAUSE = 0.25</w:t>
        <w:br w:type="textWrapping"/>
        <w:br w:type="textWrapping"/>
        <w:t xml:space="preserve">def get_text(path: str) -&gt; str:</w:t>
        <w:br w:type="textWrapping"/>
        <w:t xml:space="preserve">    r = requests.get(BASE + path, timeout=TIMEOUT)</w:t>
        <w:br w:type="textWrapping"/>
        <w:t xml:space="preserve">    r.raise_for_status()</w:t>
        <w:br w:type="textWrapping"/>
        <w:t xml:space="preserve">    time.sleep(PAUSE)</w:t>
        <w:br w:type="textWrapping"/>
        <w:t xml:space="preserve">    return r.text</w:t>
        <w:br w:type="textWrapping"/>
        <w:br w:type="textWrapping"/>
        <w:t xml:space="preserve">def get_json(path: str) -&gt; dict:</w:t>
        <w:br w:type="textWrapping"/>
        <w:t xml:space="preserve">    r = requests.get(BASE + path, timeout=TIMEOUT)</w:t>
        <w:br w:type="textWrapping"/>
        <w:t xml:space="preserve">    r.raise_for_status()</w:t>
        <w:br w:type="textWrapping"/>
        <w:t xml:space="preserve">    time.sleep(PAUSE)</w:t>
        <w:br w:type="textWrapping"/>
        <w:t xml:space="preserve">    return r.json()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6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def check_variant(tx: dict) -&gt; tuple[bool, dict]:</w:t>
        <w:br w:type="textWrapping"/>
        <w:t xml:space="preserve">    checks = {}</w:t>
        <w:br w:type="textWrapping"/>
        <w:br w:type="textWrapping"/>
        <w:t xml:space="preserve">    # TODO: заполнить условия из своей карточки варианта.</w:t>
        <w:br w:type="textWrapping"/>
        <w:t xml:space="preserve">    # Пример формы записи, а не готовый ответ:</w:t>
        <w:br w:type="textWrapping"/>
        <w:t xml:space="preserve">    checks["not_coinbase"] = "coinbase" not in tx["vin"][0]</w:t>
        <w:br w:type="textWrapping"/>
        <w:t xml:space="preserve">    checks["input_count"] = len(tx["vin"]) == ...</w:t>
        <w:br w:type="textWrapping"/>
        <w:t xml:space="preserve">    checks["output_count"] = len(tx["vout"]) == ...</w:t>
        <w:br w:type="textWrapping"/>
        <w:t xml:space="preserve">    checks["fee_range"] = ... &lt;= tx.get("fee", -1) &lt;= ...</w:t>
        <w:br w:type="textWrapping"/>
        <w:t xml:space="preserve">    checks["script_type"] = any(v.get("scriptpubkey_type") == "..." for v in tx["vout"])</w:t>
        <w:br w:type="textWrapping"/>
        <w:br w:type="textWrapping"/>
        <w:t xml:space="preserve">    return all(checks.values()),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before="60" w:line="240" w:lineRule="auto"/>
        <w:ind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candidates = []</w:t>
        <w:br w:type="textWrapping"/>
        <w:t xml:space="preserve">for height in range(START_HEIGHT, END_HEIGHT + 1):</w:t>
        <w:br w:type="textWrapping"/>
        <w:t xml:space="preserve">    # START_HEIGHT и END_HEIGHT берутся из конкретной карточки варианта,</w:t>
        <w:br w:type="textWrapping"/>
        <w:t xml:space="preserve">    # а не выбираются произвольно.</w:t>
        <w:br w:type="textWrapping"/>
        <w:t xml:space="preserve">    block_hash = get_text(f"/block-height/{height}")</w:t>
        <w:br w:type="textWrapping"/>
        <w:t xml:space="preserve">    txids = get_json(f"/block/{block_hash}/txids")</w:t>
        <w:br w:type="textWrapping"/>
        <w:t xml:space="preserve">    for txid in txids:</w:t>
        <w:br w:type="textWrapping"/>
        <w:t xml:space="preserve">        tx = get_json(f"/tx/{txid}")</w:t>
        <w:br w:type="textWrapping"/>
        <w:t xml:space="preserve">        ok, checks = check_variant(tx)</w:t>
        <w:br w:type="textWrapping"/>
        <w:t xml:space="preserve">        if ok:</w:t>
        <w:br w:type="textWrapping"/>
        <w:t xml:space="preserve">            candidates.append({"height": height, "txid": txid, "checks": checks})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rPr/>
      </w:pPr>
      <w:r w:rsidDel="00000000" w:rsidR="00000000" w:rsidRPr="00000000">
        <w:rPr>
          <w:rtl w:val="0"/>
        </w:rPr>
        <w:t xml:space="preserve">В программе должны быть тайм-ауты, обработка HTTP-ошибок и ограничение частоты запросов. При большом диапазоне нужно оценивать трудоемкость: число блоков умножается на среднее число транзакций в блоке.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ОТЧЕТ О ВЫПОЛНЕНИИ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5.1 Структура отчета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rPr/>
      </w:pPr>
      <w:r w:rsidDel="00000000" w:rsidR="00000000" w:rsidRPr="00000000">
        <w:rPr>
          <w:rtl w:val="0"/>
        </w:rPr>
        <w:t xml:space="preserve">1. Титульный лист.</w:t>
      </w:r>
    </w:p>
    <w:p w:rsidR="00000000" w:rsidDel="00000000" w:rsidP="00000000" w:rsidRDefault="00000000" w:rsidRPr="00000000" w14:paraId="000000C3">
      <w:pPr>
        <w:spacing w:after="0" w:lineRule="auto"/>
        <w:rPr/>
      </w:pPr>
      <w:r w:rsidDel="00000000" w:rsidR="00000000" w:rsidRPr="00000000">
        <w:rPr>
          <w:rtl w:val="0"/>
        </w:rPr>
        <w:t xml:space="preserve">2. Исходные данные варианта: номер, диапазон блоков, обязательные признаки, контрольный признак.</w:t>
      </w:r>
    </w:p>
    <w:p w:rsidR="00000000" w:rsidDel="00000000" w:rsidP="00000000" w:rsidRDefault="00000000" w:rsidRPr="00000000" w14:paraId="000000C4">
      <w:pPr>
        <w:spacing w:after="0" w:lineRule="auto"/>
        <w:rPr/>
      </w:pPr>
      <w:r w:rsidDel="00000000" w:rsidR="00000000" w:rsidRPr="00000000">
        <w:rPr>
          <w:rtl w:val="0"/>
        </w:rPr>
        <w:t xml:space="preserve">3. Краткое описание алгоритма поиска.</w:t>
      </w:r>
    </w:p>
    <w:p w:rsidR="00000000" w:rsidDel="00000000" w:rsidP="00000000" w:rsidRDefault="00000000" w:rsidRPr="00000000" w14:paraId="000000C5">
      <w:pPr>
        <w:spacing w:after="0" w:lineRule="auto"/>
        <w:rPr/>
      </w:pPr>
      <w:r w:rsidDel="00000000" w:rsidR="00000000" w:rsidRPr="00000000">
        <w:rPr>
          <w:rtl w:val="0"/>
        </w:rPr>
        <w:t xml:space="preserve">4. Таблица кандидатов.</w:t>
      </w:r>
    </w:p>
    <w:p w:rsidR="00000000" w:rsidDel="00000000" w:rsidP="00000000" w:rsidRDefault="00000000" w:rsidRPr="00000000" w14:paraId="000000C6">
      <w:pPr>
        <w:spacing w:after="0" w:lineRule="auto"/>
        <w:rPr/>
      </w:pPr>
      <w:r w:rsidDel="00000000" w:rsidR="00000000" w:rsidRPr="00000000">
        <w:rPr>
          <w:rtl w:val="0"/>
        </w:rPr>
        <w:t xml:space="preserve">5. Паспорт найденной транзакции.</w:t>
      </w:r>
    </w:p>
    <w:p w:rsidR="00000000" w:rsidDel="00000000" w:rsidP="00000000" w:rsidRDefault="00000000" w:rsidRPr="00000000" w14:paraId="000000C7">
      <w:pPr>
        <w:spacing w:after="0" w:lineRule="auto"/>
        <w:rPr/>
      </w:pPr>
      <w:r w:rsidDel="00000000" w:rsidR="00000000" w:rsidRPr="00000000">
        <w:rPr>
          <w:rtl w:val="0"/>
        </w:rPr>
        <w:t xml:space="preserve">6. Сопоставление данных API и обозревателя.</w:t>
      </w:r>
    </w:p>
    <w:p w:rsidR="00000000" w:rsidDel="00000000" w:rsidP="00000000" w:rsidRDefault="00000000" w:rsidRPr="00000000" w14:paraId="000000C8">
      <w:pPr>
        <w:spacing w:after="0" w:lineRule="auto"/>
        <w:rPr/>
      </w:pPr>
      <w:r w:rsidDel="00000000" w:rsidR="00000000" w:rsidRPr="00000000">
        <w:rPr>
          <w:rtl w:val="0"/>
        </w:rPr>
        <w:t xml:space="preserve">7. Разбор одного входа и одного выхода.</w:t>
      </w:r>
    </w:p>
    <w:p w:rsidR="00000000" w:rsidDel="00000000" w:rsidP="00000000" w:rsidRDefault="00000000" w:rsidRPr="00000000" w14:paraId="000000C9">
      <w:pPr>
        <w:spacing w:after="0" w:lineRule="auto"/>
        <w:rPr/>
      </w:pPr>
      <w:r w:rsidDel="00000000" w:rsidR="00000000" w:rsidRPr="00000000">
        <w:rPr>
          <w:rtl w:val="0"/>
        </w:rPr>
        <w:t xml:space="preserve">8. Разбор HEX-фрагмента, если он предусмотрен вариантом.</w:t>
      </w:r>
    </w:p>
    <w:p w:rsidR="00000000" w:rsidDel="00000000" w:rsidP="00000000" w:rsidRDefault="00000000" w:rsidRPr="00000000" w14:paraId="000000CA">
      <w:pPr>
        <w:spacing w:after="0" w:lineRule="auto"/>
        <w:rPr/>
      </w:pPr>
      <w:r w:rsidDel="00000000" w:rsidR="00000000" w:rsidRPr="00000000">
        <w:rPr>
          <w:rtl w:val="0"/>
        </w:rPr>
        <w:t xml:space="preserve">9. Вывод о найденном объекте и ограничениях интерпретации.</w:t>
      </w:r>
    </w:p>
    <w:p w:rsidR="00000000" w:rsidDel="00000000" w:rsidP="00000000" w:rsidRDefault="00000000" w:rsidRPr="00000000" w14:paraId="000000CB">
      <w:pPr>
        <w:spacing w:after="0" w:lineRule="auto"/>
        <w:rPr/>
      </w:pPr>
      <w:r w:rsidDel="00000000" w:rsidR="00000000" w:rsidRPr="00000000">
        <w:rPr>
          <w:rtl w:val="0"/>
        </w:rPr>
        <w:t xml:space="preserve">10. Ответы на контрольные вопросы.</w:t>
      </w:r>
    </w:p>
    <w:p w:rsidR="00000000" w:rsidDel="00000000" w:rsidP="00000000" w:rsidRDefault="00000000" w:rsidRPr="00000000" w14:paraId="000000CC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5.2 Шаблон таблицы кандидатов</w:t>
      </w:r>
      <w:r w:rsidDel="00000000" w:rsidR="00000000" w:rsidRPr="00000000">
        <w:rPr>
          <w:rtl w:val="0"/>
        </w:rPr>
      </w:r>
    </w:p>
    <w:tbl>
      <w:tblPr>
        <w:tblStyle w:val="Table5"/>
        <w:tblW w:w="9678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2"/>
        <w:gridCol w:w="1382"/>
        <w:gridCol w:w="1383"/>
        <w:gridCol w:w="1383"/>
        <w:gridCol w:w="1383"/>
        <w:gridCol w:w="1383"/>
        <w:gridCol w:w="1383"/>
        <w:tblGridChange w:id="0">
          <w:tblGrid>
            <w:gridCol w:w="1382"/>
            <w:gridCol w:w="1382"/>
            <w:gridCol w:w="1383"/>
            <w:gridCol w:w="1383"/>
            <w:gridCol w:w="1383"/>
            <w:gridCol w:w="1383"/>
            <w:gridCol w:w="1383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CD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CE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TXID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CF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Входы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D0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Выходы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D1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Комиссия, 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D2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Нужный признак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D3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5.3 Шаблон паспорта найденной транзакции</w:t>
      </w:r>
      <w:r w:rsidDel="00000000" w:rsidR="00000000" w:rsidRPr="00000000">
        <w:rPr>
          <w:rtl w:val="0"/>
        </w:rPr>
      </w:r>
    </w:p>
    <w:tbl>
      <w:tblPr>
        <w:tblStyle w:val="Table6"/>
        <w:tblW w:w="967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0"/>
        <w:gridCol w:w="4839"/>
        <w:tblGridChange w:id="0">
          <w:tblGrid>
            <w:gridCol w:w="4840"/>
            <w:gridCol w:w="4839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EA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EB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TXID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Высота блока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Время блока, UTC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Количество входов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Количество выходов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Сумма входов, 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Сумма выходов, 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Комиссия, 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size, 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weight, WU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vsize, vB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fee rate, sat/vB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5.4 Шаблон разбора HEX</w:t>
      </w:r>
      <w:r w:rsidDel="00000000" w:rsidR="00000000" w:rsidRPr="00000000">
        <w:rPr>
          <w:rtl w:val="0"/>
        </w:rPr>
      </w:r>
    </w:p>
    <w:tbl>
      <w:tblPr>
        <w:tblStyle w:val="Table7"/>
        <w:tblW w:w="967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0"/>
        <w:gridCol w:w="4839"/>
        <w:tblGridChange w:id="0">
          <w:tblGrid>
            <w:gridCol w:w="4840"/>
            <w:gridCol w:w="4839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05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06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Где обнаружена HEX-строка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Полная HEX-строка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Служебная часть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Команда помещения данных в стек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Длина полезной нагрузки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Выделенные байты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Результат ASCII/UTF-8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Комментарий к интерпретации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ВАРИАНТЫ ЛАБОРАТОРНОЙ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Rule="auto"/>
        <w:rPr/>
      </w:pPr>
      <w:r w:rsidDel="00000000" w:rsidR="00000000" w:rsidRPr="00000000">
        <w:rPr>
          <w:rtl w:val="0"/>
        </w:rPr>
        <w:t xml:space="preserve">В таблице указаны точные области поиска. Если область записана как H–H, обрабатывается один блок H. Если указан диапазон A–B, обрабатываются все блоки от A до B включительно. Область поиска не является переменной и не выбирается самостоятельно.</w:t>
      </w:r>
    </w:p>
    <w:p w:rsidR="00000000" w:rsidDel="00000000" w:rsidP="00000000" w:rsidRDefault="00000000" w:rsidRPr="00000000" w14:paraId="0000011A">
      <w:pPr>
        <w:spacing w:after="0" w:lineRule="auto"/>
        <w:rPr/>
      </w:pPr>
      <w:r w:rsidDel="00000000" w:rsidR="00000000" w:rsidRPr="00000000">
        <w:rPr>
          <w:rtl w:val="0"/>
        </w:rPr>
        <w:t xml:space="preserve">В каждом варианте в заданной области есть как минимум один контрольный объект, соответствующий признакам. TXID в таблицу не включен, потому что его необходимо получить техническим поиском.</w:t>
      </w:r>
    </w:p>
    <w:p w:rsidR="00000000" w:rsidDel="00000000" w:rsidP="00000000" w:rsidRDefault="00000000" w:rsidRPr="00000000" w14:paraId="0000011B">
      <w:pPr>
        <w:spacing w:after="0" w:lineRule="auto"/>
        <w:ind w:left="0" w:firstLine="720"/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 xml:space="preserve">Если в диапазоне на найдено значение - двигаемся далее по блокам. Если найдено несколько кандидатов, которые удовлетворяют всем условиям - записываем всех (но не более 5), и далее не сканируем диапазон, а фиксируем, на каком промежутке блоков из начального диапазона были найдены кандидаты.</w:t>
      </w:r>
    </w:p>
    <w:tbl>
      <w:tblPr>
        <w:tblStyle w:val="Table8"/>
        <w:tblW w:w="83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0"/>
        <w:gridCol w:w="1260"/>
        <w:gridCol w:w="3690"/>
        <w:gridCol w:w="2805"/>
        <w:tblGridChange w:id="0">
          <w:tblGrid>
            <w:gridCol w:w="570"/>
            <w:gridCol w:w="1260"/>
            <w:gridCol w:w="3690"/>
            <w:gridCol w:w="2805"/>
          </w:tblGrid>
        </w:tblGridChange>
      </w:tblGrid>
      <w:tr>
        <w:trPr>
          <w:cantSplit w:val="1"/>
          <w:trHeight w:val="397.96875" w:hRule="atLeast"/>
          <w:tblHeader w:val="1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C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D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Область поиска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E">
            <w:pPr>
              <w:ind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Обязательные признаки</w:t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1F">
            <w:pPr>
              <w:spacing w:line="240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Что требуется подтвердить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0–169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coinbase-транзакция; наличие coinbase scriptSig; в scriptSig есть фрагмент, который после HEX-декодирования дает читаемые ASCII-символы; требуется отделить служебные байты от полезной нагрузки; зафиксировать высоту блока, TXID coinbase и первый читаемый фрагмент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Выделить полезные байты coinbase scriptSig: указать исходный HEX, границы служебной части и полезной нагрузки, декодированный фрагмент ASCII/UTF-8. Сравнить coinbase scriptSig с OP_RETURN по месту расположения данных, роли в транзакции и расходуемости связанных выходов.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170–230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не-coinbase транзакция; ровно один вход; ровно два выхода; суммы выходов составляют 10 BTC и 40 BTC; комиссия равна 0 sat; vin[0] расходует выход coinbase-транзакции; требуется определить, какой выход можно интерпретировать как платеж, а какой как возврат остатка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Найти транзакцию по совокупности признаков и объяснить предполагаемую роль платежа и возврата остатка. Подтвердить расчетом: сумма входов, суммы двух выходов, комиссия, ссылка vin[0] на предыдущий txid/vout и отсутствие альтернативного кандидата в заданной области поиска.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57043–57443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не-coinbase транзакция; крупный выход 10 000 BTC; число входов не менее 115; сумма входов больше суммы выходов; комиссия ненулевая или равна нулю в зависимости от найденного кандидата; требуется подтвердить структуру через vin, vout и объяснить, почему транзакция демонстрирует объединение UTXO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Показать, как объединение UTXO отражается в массиве vin: посчитать число входов, выбрать не менее трех входов для детальной проверки prevout, рассчитать сумму входов, сумму выходов и комиссию, а также объяснить, почему большое число входов не доказывает личность владельца.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138725–138925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транзакция с большим числом P2PKH-подобных выходов; не менее 30 выходов имеют близкие или повторяющиеся малые суммы; внутри scriptpubkey присутствуют байтовые последовательности, которые после выделения из шаблона 76a914...88ac образуют читаемые ASCII-фрагменты; требуется восстановить не менее трех строк или фрагментов сообщения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Извлечь первые читаемые фрагменты из 20-байтовых частей P2PKH-подобных scriptPubKey: отделить шаблон 76a914...88ac, собрать данные в порядке vout, показать не менее трех фрагментов и объяснить, почему такой способ создает фактически нерасходуемые выходы и не гарантирует корректный текст для каждого фрагмента.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268060–268760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выход с OP_RETURN; используется расширенная команда помещения данных в стек (OP_PUSHDATA1, OP_PUSHDATA2 или иной push-механизм); полезная нагрузка больше обычного короткого push; требуется определить границы служебной части, размер payload в байтах и результат частичного декодирования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Разобрать OP_RETURN с расширенной командой помещения данных: определить тип PUSHDATA, длину payload, начальную позицию полезной нагрузки и способ декодирования. Если данные относятся к защищенному произведению, привести только технические признаки и короткий идентифицирующий фрагмент без полного воспроизведения текста.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328455–328955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OP_RETURN-выход; scriptPubKey начинается с 6a26; значение выхода равно 0 sat; полезная нагрузка преимущественно печатная; в той же транзакции есть хотя бы один обычный денежный выход; требуется показать, какие байты относятся к командам скрипта, а какие к данным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Отделить служебные байты OP_RETURN-скрипта от данных: указать opcode, байт длины, фактическое число байтов payload, долю печатных символов и восстановленный читаемый фрагмент. Дополнительно подтвердить, что значение выхода равно 0 sat и что выход не предназначен для последующего расходования.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328450–328760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наличие не менее одного OP_RETURN-выхода; значение такого выхода 0 sat; доля печатных ASCII-байтов в payload выше половины; транзакция имеет не менее двух выходов; требуется сравнить payload с остальными выходами и объяснить, почему OP_RETURN не является обычным платежным выходом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Найти все кандидаты в заданном диапазоне, у которых есть OP_RETURN и преимущественно печатная нагрузка. Для каждого кандидата заполнить краткую таблицу: высота, TXID, индекс vout, длина payload, доля печатных байтов. Итоговый объект выбрать по наиболее осмысленной нагрузке и обосновать выбор.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481824–482224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не-coinbase транзакция; непустой witness; хотя бы один расходуемый prevout относится к SegWit-типу; scriptSig соответствующего входа пустой или почти пустой; требуется сопоставить scriptSig, witness и тип предыдущего выхода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Сравнить scriptSig и witness для одного SegWit-входа: показать, где в JSON расположен witness, какой prevout расходуется, какой тип scriptpubkey_type у prevout, почему пустой scriptSig не означает отсутствие подписи, и какие данные нельзя восстановить только из адреса.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481824–482324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coinbase-транзакция; среди выходов есть OP_RETURN с witness commitment; scriptpubkey содержит характерный префикс commitment; значение выхода равно 0 sat; требуется отличить этот выход от обычного текстового OP_RETURN и объяснить его назначение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Найти witness commitment в coinbase-транзакции: указать индекс OP_RETURN-выхода, префикс commitment в scriptPubKey, значение выхода и отличие от текстового OP_RETURN. Объяснить, почему такой выход связан с данными SegWit-блока, а не с произвольным сообщением пользователя.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730000–730605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транзакция с P2TR-выходом; адрес начинается с bc1p; scriptpubkey_type равен v1_p2tr; сумма выхода больше комиссии минимум в 100 раз; требуется найти индекс такого выхода и сопоставить адрес, тип скрипта и scriptpubkey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Найти транзакцию с Taproot-выходом: подтвердить адрес bc1p, тип v1_p2tr, индекс vout, сумму выхода и scriptPubKey. Сравнить отображение P2TR с P2WPKH/P2WSH по адресу, типу скрипта и объему сведений, доступных в обозревателе без раскрытия условий расходования.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790000–790505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не-coinbase транзакция; ровно два выхода; среди выходов есть SegWit-адрес bc1q; комиссия ненулевая; vsize меньше физического size; требуется объяснить, почему size, weight и vsize отличаются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Найти кандидат, рассчитать fee rate по формуле fee/vsize и сверить результат с обозревателем. Зафиксировать fee, size, weight, vsize, округление результата и объяснить, почему для ставки комиссии используется vsize, а не просто size.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840000–840405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OP_RETURN-выход; значение выхода 0 sat; в той же транзакции есть обычный денежный выход и выход сдачи; комиссия ненулевая; требуется определить, какие выходы потенциально расходуемы, а какой заведомо нерасходуем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Показать различие между выходом с данными и расходуемым выходом: сравнить OP_RETURN-выход с обычным денежным выходом той же транзакции по value, scriptpubkey_type, наличию адреса, состоянию outspends и возможности дальнейшего расходования.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875000–875505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не-coinbase транзакция; не менее 33 входов; не менее двух выходов; комиссия ненулевая; большинство входов расходует выходы одного и того же типа scriptPubKey; требуется проверить минимум три входа через prevout и сформулировать гипотезу о консолидации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Построить таблицу входов и выходов найденной транзакции: для входов указать txid, vout и prevout.value, для выходов - индекс, value, scriptpubkey_type и состояние расходования. Объяснить, почему при нескольких входах нельзя однозначно сопоставить каждый вход с конкретным выходом.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902520–902725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не-coinbase транзакция; ровно один вход; ровно два выхода; оба выхода относятся к SegWit-типам; комиссия ненулевая; sequence входа отличается от максимального значения или явно равен максимальному значению; требуется объяснить, что можно и нельзя выводить по sequence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Найти кандидат и обосновать возможный выход возврата остатка как гипотезу: сопоставить суммы выходов, типы адресов, состояние расходования и структуру входов. Отдельно указать, какие признаки поддерживают гипотезу, а какие не позволяют считать ее доказанной.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902625–902925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не-coinbase транзакция; vin[0] расходует предыдущий выход с индексом vout=1; текущая транзакция имеет ровно два выхода; один из выходов уже потрачен, другой на момент проверки не потрачен; требуется подтвердить состояние через /outspends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Показать различие между номером текущего входа vin[0] и номером предыдущего выхода vout=1: открыть предыдущую транзакцию, найти выход с индексом 1, сопоставить его value с prevout.value текущего входа и отразить связь в виде previous txid:vout -&gt; current txid:vin.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947158–947658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транзакция с большим числом входов: не менее 80; ровно два выхода; структура похожа на консолидацию; комиссия ненулевая; отношение числа входов к числу выходов больше 40; требуется объяснить, почему консолидация является гипотезой, а не доказанным намерением владельца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Описать признаки консолидации UTXO как гипотезу: число входов, число выходов, отношение vin/vout, близость типов prevout, сумма входов, комиссия и итоговые выходы. Отдельно сформулировать, почему по данным блокчейна нельзя утверждать намерение владельца.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947425–947829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не-coinbase транзакция; не менее трех входов; ровно два выхода; ставка комиссии находится около единиц sat/vB; требуется рассчитать ставку комиссии как fee / vsize и сравнить ее с отображением обозревателя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Найти кандидатов по диапазону fee rate и сравнить их по fee, vsize, числу входов, типам prevout и числу выходов. Итоговый объект выбрать только после проверки всех признаков, а не по одному совпавшему параметру комиссии.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953500–953705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транзакция с множеством входов; несколько выходов; среди выходов встречаются смешанные типы адресов, например legacy/P2SH/SegWit/Taproot; комиссия ненулевая; требуется классифицировать не менее трех разных типов выходов по scriptpubkey_type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Построить таблицу типов выходов найденной транзакции: для каждого vout указать value, scriptpubkey_type, адрес при наличии и краткое объяснение типа. Отметить, какие адреса являются интерпретацией scriptPubKey обозревателем, а какие данные находятся непосредственно в JSON-структуре.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953952–954352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транзакция с более чем десятью входами; более чем пятью выходами; комиссия ненулевая; как минимум один выход уже потрачен другой транзакцией; требуется через /outspends найти расходующую транзакцию и номер входа, которым был потрачен выбранный выход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Найти объект, рассчитать сумму входов, сумму выходов и комиссию вручную в satoshi. Затем сверить расчет с полем fee API и объяснить возможные причины ошибки, если использовать BTC-значения с округлением или неполный набор входов.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957817–959017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не-coinbase транзакция; подтверждена в заданном блоке; требуется проверка через два обозревателя; есть HEX-информация, похожая на осмысленный текст, либо комиссия попадает в узкий диапазон 1780-1783 sat; требуется объяснить, какой признак оказался решающим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Найти кандидат по признакам карточки и сверить block_height, block_time, fee, число входов и число выходов минимум в двух источниках. Если присутствует осмысленное HEX-сообщение, привести только выделенный фрагмент и показать путь его получения из поля JSON.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960140–960740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не-coinbase транзакция; ровно три входа; ровно два выхода; комиссия не менее 1477 sat и не более 1500 sat; vin[0] расходует выход с ненулевым индексом; требуется подтвердить сумму расходуемого предыдущего выхода через prevout.value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Найти единственный объект по совокупности признаков: число входов, число выходов, диапазон fee, индекс prevout для vin[0] и тип хотя бы одного выхода. В отчете показать, какие кандидаты были отброшены и какой признак стал решающим.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965625–965925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не-coinbase транзакция; ровно один вход; ровно два выхода; комиссия не менее 705 sat и не более 710 sat; vsize равен 141 vB; один из выходов имеет SegWit-тип; требуется рассчитать ставку комиссии и сверить ее с обозревателем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Найти объект, рассчитать fee rate и проверить типы двух выходов: для каждого выхода указать индекс, value, scriptpubkey_type, адрес при наличии и состояние расходования через outspends. Сравнить результат с отображением обозревателя.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965670–965970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не-coinbase транзакция; ровно четыре входа; ровно два выхода; комиссия около 1730 sat; хотя бы один вход имеет непустой witness; требуется показать отличие данных входа от условий расходования предыдущего выхода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Найти объект и показать, почему один признак недостаточен: составить таблицу всех кандидатов, совпавших по одному параметру, затем последовательно применить остальные признаки карточки до получения итогового объекта.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965816–965916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не-coinbase транзакция; более 200 входов; ровно один выход; низкая ставка комиссии; большинство входов имеет похожий тип prevout; требуется объяснить, почему такая структура может быть похожа на консолидацию UTXO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Найти объект с большим числом входов, объяснить признаки консолидации UTXO и оценить трудоемкость ручного анализа: указать число запросов, объем проверенных транзакций, какие проверки автоматизированы, а какие обязательно подтверждаются вручную в обозревателе.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965525–965870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диапазон из нескольких блоков; найти пару связанных транзакций, где выход первой транзакции расходуется второй; комиссия первой транзакции попадает в диапазон 1200-1702 sat; во второй транзакции вход должен ссылаться на TXID первой и конкретный vout; требуется подтвердить связь через /outspends и через vin расходующей транзакции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76" w:lineRule="auto"/>
              <w:ind w:firstLine="0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Показать связь previous txid/vout -&gt; vin для пары связанных транзакций в заданном диапазоне: найти транзакцию-источник, определить ее расходуемый выход, затем найти расходующую транзакцию через outspends и подтвердить обратную ссылку в vin расходующей транзакции. Не ограничиваться проверкой одного произвольно выбранного блока.</w:t>
            </w:r>
          </w:p>
        </w:tc>
      </w:tr>
    </w:tbl>
    <w:p w:rsidR="00000000" w:rsidDel="00000000" w:rsidP="00000000" w:rsidRDefault="00000000" w:rsidRPr="00000000" w14:paraId="000001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 КОНТРОЛЬНЫЕ ВОПРОСЫ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Rule="auto"/>
        <w:rPr/>
      </w:pPr>
      <w:r w:rsidDel="00000000" w:rsidR="00000000" w:rsidRPr="00000000">
        <w:rPr>
          <w:rtl w:val="0"/>
        </w:rPr>
        <w:t xml:space="preserve">1. Почему TXID не следует путать с хэшем блока?</w:t>
      </w:r>
    </w:p>
    <w:p w:rsidR="00000000" w:rsidDel="00000000" w:rsidP="00000000" w:rsidRDefault="00000000" w:rsidRPr="00000000" w14:paraId="00000187">
      <w:pPr>
        <w:spacing w:after="0" w:lineRule="auto"/>
        <w:rPr/>
      </w:pPr>
      <w:r w:rsidDel="00000000" w:rsidR="00000000" w:rsidRPr="00000000">
        <w:rPr>
          <w:rtl w:val="0"/>
        </w:rPr>
        <w:t xml:space="preserve">2. Что означает высота блока и как получить хэш блока по высоте через API?</w:t>
      </w:r>
    </w:p>
    <w:p w:rsidR="00000000" w:rsidDel="00000000" w:rsidP="00000000" w:rsidRDefault="00000000" w:rsidRPr="00000000" w14:paraId="00000188">
      <w:pPr>
        <w:spacing w:after="0" w:lineRule="auto"/>
        <w:rPr/>
      </w:pPr>
      <w:r w:rsidDel="00000000" w:rsidR="00000000" w:rsidRPr="00000000">
        <w:rPr>
          <w:rtl w:val="0"/>
        </w:rPr>
        <w:t xml:space="preserve">3. Почему при диапазоне A–B необходимо обработать все блоки включительно?</w:t>
      </w:r>
    </w:p>
    <w:p w:rsidR="00000000" w:rsidDel="00000000" w:rsidP="00000000" w:rsidRDefault="00000000" w:rsidRPr="00000000" w14:paraId="00000189">
      <w:pPr>
        <w:spacing w:after="0" w:lineRule="auto"/>
        <w:rPr/>
      </w:pPr>
      <w:r w:rsidDel="00000000" w:rsidR="00000000" w:rsidRPr="00000000">
        <w:rPr>
          <w:rtl w:val="0"/>
        </w:rPr>
        <w:t xml:space="preserve">4. Почему поиск по одному признаку может дать несколько кандидатов?</w:t>
      </w:r>
    </w:p>
    <w:p w:rsidR="00000000" w:rsidDel="00000000" w:rsidP="00000000" w:rsidRDefault="00000000" w:rsidRPr="00000000" w14:paraId="0000018A">
      <w:pPr>
        <w:spacing w:after="0" w:lineRule="auto"/>
        <w:rPr/>
      </w:pPr>
      <w:r w:rsidDel="00000000" w:rsidR="00000000" w:rsidRPr="00000000">
        <w:rPr>
          <w:rtl w:val="0"/>
        </w:rPr>
        <w:t xml:space="preserve">5. Чем vin[0] отличается от vout=0 внутри этого входа?</w:t>
      </w:r>
    </w:p>
    <w:p w:rsidR="00000000" w:rsidDel="00000000" w:rsidP="00000000" w:rsidRDefault="00000000" w:rsidRPr="00000000" w14:paraId="0000018B">
      <w:pPr>
        <w:spacing w:after="0" w:lineRule="auto"/>
        <w:rPr/>
      </w:pPr>
      <w:r w:rsidDel="00000000" w:rsidR="00000000" w:rsidRPr="00000000">
        <w:rPr>
          <w:rtl w:val="0"/>
        </w:rPr>
        <w:t xml:space="preserve">6. Что такое prevout в ответе API и почему это не самостоятельная ссылка внутри протокола?</w:t>
      </w:r>
    </w:p>
    <w:p w:rsidR="00000000" w:rsidDel="00000000" w:rsidP="00000000" w:rsidRDefault="00000000" w:rsidRPr="00000000" w14:paraId="0000018C">
      <w:pPr>
        <w:spacing w:after="0" w:lineRule="auto"/>
        <w:rPr/>
      </w:pPr>
      <w:r w:rsidDel="00000000" w:rsidR="00000000" w:rsidRPr="00000000">
        <w:rPr>
          <w:rtl w:val="0"/>
        </w:rPr>
        <w:t xml:space="preserve">7. Как рассчитывается комиссия обычной транзакции?</w:t>
      </w:r>
    </w:p>
    <w:p w:rsidR="00000000" w:rsidDel="00000000" w:rsidP="00000000" w:rsidRDefault="00000000" w:rsidRPr="00000000" w14:paraId="0000018D">
      <w:pPr>
        <w:spacing w:after="0" w:lineRule="auto"/>
        <w:rPr/>
      </w:pPr>
      <w:r w:rsidDel="00000000" w:rsidR="00000000" w:rsidRPr="00000000">
        <w:rPr>
          <w:rtl w:val="0"/>
        </w:rPr>
        <w:t xml:space="preserve">8. Почему расчет комиссии рекомендуется выполнять в satoshi?</w:t>
      </w:r>
    </w:p>
    <w:p w:rsidR="00000000" w:rsidDel="00000000" w:rsidP="00000000" w:rsidRDefault="00000000" w:rsidRPr="00000000" w14:paraId="0000018E">
      <w:pPr>
        <w:spacing w:after="0" w:lineRule="auto"/>
        <w:rPr/>
      </w:pPr>
      <w:r w:rsidDel="00000000" w:rsidR="00000000" w:rsidRPr="00000000">
        <w:rPr>
          <w:rtl w:val="0"/>
        </w:rPr>
        <w:t xml:space="preserve">9. Чем отличаются size, weight и vsize?</w:t>
      </w:r>
    </w:p>
    <w:p w:rsidR="00000000" w:rsidDel="00000000" w:rsidP="00000000" w:rsidRDefault="00000000" w:rsidRPr="00000000" w14:paraId="0000018F">
      <w:pPr>
        <w:spacing w:after="0" w:lineRule="auto"/>
        <w:rPr/>
      </w:pPr>
      <w:r w:rsidDel="00000000" w:rsidR="00000000" w:rsidRPr="00000000">
        <w:rPr>
          <w:rtl w:val="0"/>
        </w:rPr>
        <w:t xml:space="preserve">10. Для чего используется witness?</w:t>
      </w:r>
    </w:p>
    <w:p w:rsidR="00000000" w:rsidDel="00000000" w:rsidP="00000000" w:rsidRDefault="00000000" w:rsidRPr="00000000" w14:paraId="00000190">
      <w:pPr>
        <w:spacing w:after="0" w:lineRule="auto"/>
        <w:rPr/>
      </w:pPr>
      <w:r w:rsidDel="00000000" w:rsidR="00000000" w:rsidRPr="00000000">
        <w:rPr>
          <w:rtl w:val="0"/>
        </w:rPr>
        <w:t xml:space="preserve">11. Почему пустой scriptSig может быть корректным?</w:t>
      </w:r>
    </w:p>
    <w:p w:rsidR="00000000" w:rsidDel="00000000" w:rsidP="00000000" w:rsidRDefault="00000000" w:rsidRPr="00000000" w14:paraId="00000191">
      <w:pPr>
        <w:spacing w:after="0" w:lineRule="auto"/>
        <w:rPr/>
      </w:pPr>
      <w:r w:rsidDel="00000000" w:rsidR="00000000" w:rsidRPr="00000000">
        <w:rPr>
          <w:rtl w:val="0"/>
        </w:rPr>
        <w:t xml:space="preserve">12. Что задает scriptPubKey?</w:t>
      </w:r>
    </w:p>
    <w:p w:rsidR="00000000" w:rsidDel="00000000" w:rsidP="00000000" w:rsidRDefault="00000000" w:rsidRPr="00000000" w14:paraId="00000192">
      <w:pPr>
        <w:spacing w:after="0" w:lineRule="auto"/>
        <w:rPr/>
      </w:pPr>
      <w:r w:rsidDel="00000000" w:rsidR="00000000" w:rsidRPr="00000000">
        <w:rPr>
          <w:rtl w:val="0"/>
        </w:rPr>
        <w:t xml:space="preserve">13. Чем P2PKH отличается от P2SH на уровне назначения?</w:t>
      </w:r>
    </w:p>
    <w:p w:rsidR="00000000" w:rsidDel="00000000" w:rsidP="00000000" w:rsidRDefault="00000000" w:rsidRPr="00000000" w14:paraId="00000193">
      <w:pPr>
        <w:spacing w:after="0" w:lineRule="auto"/>
        <w:rPr/>
      </w:pPr>
      <w:r w:rsidDel="00000000" w:rsidR="00000000" w:rsidRPr="00000000">
        <w:rPr>
          <w:rtl w:val="0"/>
        </w:rPr>
        <w:t xml:space="preserve">14. Чем P2WPKH и P2WSH связаны с SegWit?</w:t>
      </w:r>
    </w:p>
    <w:p w:rsidR="00000000" w:rsidDel="00000000" w:rsidP="00000000" w:rsidRDefault="00000000" w:rsidRPr="00000000" w14:paraId="00000194">
      <w:pPr>
        <w:spacing w:after="0" w:lineRule="auto"/>
        <w:rPr/>
      </w:pPr>
      <w:r w:rsidDel="00000000" w:rsidR="00000000" w:rsidRPr="00000000">
        <w:rPr>
          <w:rtl w:val="0"/>
        </w:rPr>
        <w:t xml:space="preserve">15. Как визуально отличить Taproot-выход в обозревателе?</w:t>
      </w:r>
    </w:p>
    <w:p w:rsidR="00000000" w:rsidDel="00000000" w:rsidP="00000000" w:rsidRDefault="00000000" w:rsidRPr="00000000" w14:paraId="00000195">
      <w:pPr>
        <w:spacing w:after="0" w:lineRule="auto"/>
        <w:rPr/>
      </w:pPr>
      <w:r w:rsidDel="00000000" w:rsidR="00000000" w:rsidRPr="00000000">
        <w:rPr>
          <w:rtl w:val="0"/>
        </w:rPr>
        <w:t xml:space="preserve">16. Что означает OP_RETURN и почему такой выход не рассматривается как обычный расходуемый UTXO?</w:t>
      </w:r>
    </w:p>
    <w:p w:rsidR="00000000" w:rsidDel="00000000" w:rsidP="00000000" w:rsidRDefault="00000000" w:rsidRPr="00000000" w14:paraId="00000196">
      <w:pPr>
        <w:spacing w:after="0" w:lineRule="auto"/>
        <w:rPr/>
      </w:pPr>
      <w:r w:rsidDel="00000000" w:rsidR="00000000" w:rsidRPr="00000000">
        <w:rPr>
          <w:rtl w:val="0"/>
        </w:rPr>
        <w:t xml:space="preserve">17. Почему при разборе OP_RETURN нельзя всегда просто удалить первые два байта?</w:t>
      </w:r>
    </w:p>
    <w:p w:rsidR="00000000" w:rsidDel="00000000" w:rsidP="00000000" w:rsidRDefault="00000000" w:rsidRPr="00000000" w14:paraId="00000197">
      <w:pPr>
        <w:spacing w:after="0" w:lineRule="auto"/>
        <w:rPr/>
      </w:pPr>
      <w:r w:rsidDel="00000000" w:rsidR="00000000" w:rsidRPr="00000000">
        <w:rPr>
          <w:rtl w:val="0"/>
        </w:rPr>
        <w:t xml:space="preserve">18. Как определить длину полезной нагрузки при OP_PUSHDATA1 и OP_PUSHDATA2?</w:t>
      </w:r>
    </w:p>
    <w:p w:rsidR="00000000" w:rsidDel="00000000" w:rsidP="00000000" w:rsidRDefault="00000000" w:rsidRPr="00000000" w14:paraId="00000198">
      <w:pPr>
        <w:spacing w:after="0" w:lineRule="auto"/>
        <w:rPr/>
      </w:pPr>
      <w:r w:rsidDel="00000000" w:rsidR="00000000" w:rsidRPr="00000000">
        <w:rPr>
          <w:rtl w:val="0"/>
        </w:rPr>
        <w:t xml:space="preserve">19. Почему хэш нельзя «декодировать обратно», а HEX-представление байтов иногда можно преобразовать в текст?</w:t>
      </w:r>
    </w:p>
    <w:p w:rsidR="00000000" w:rsidDel="00000000" w:rsidP="00000000" w:rsidRDefault="00000000" w:rsidRPr="00000000" w14:paraId="00000199">
      <w:pPr>
        <w:spacing w:after="0" w:lineRule="auto"/>
        <w:rPr/>
      </w:pPr>
      <w:r w:rsidDel="00000000" w:rsidR="00000000" w:rsidRPr="00000000">
        <w:rPr>
          <w:rtl w:val="0"/>
        </w:rPr>
        <w:t xml:space="preserve">20. Какие данные блокчейн подтверждает напрямую, а какие остаются интерпретацией?</w:t>
      </w:r>
    </w:p>
    <w:sectPr>
      <w:pgSz w:h="15840" w:w="1224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200"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lineRule="auto"/>
      <w:ind w:firstLine="0"/>
      <w:jc w:val="center"/>
    </w:pPr>
    <w:rPr>
      <w:rFonts w:ascii="Calibri" w:cs="Calibri" w:eastAsia="Calibri" w:hAnsi="Calibri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Rule="auto"/>
      <w:ind w:firstLine="0"/>
      <w:jc w:val="center"/>
    </w:pPr>
    <w:rPr>
      <w:rFonts w:ascii="Calibri" w:cs="Calibri" w:eastAsia="Calibri" w:hAnsi="Calibri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lineRule="auto"/>
      <w:ind w:firstLine="0"/>
      <w:jc w:val="center"/>
    </w:pPr>
    <w:rPr>
      <w:rFonts w:ascii="Calibri" w:cs="Calibri" w:eastAsia="Calibri" w:hAnsi="Calibri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7">
    <w:name w:val="heading 7"/>
    <w:basedOn w:val="a1"/>
    <w:next w:val="a1"/>
    <w:link w:val="7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a6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 w:val="1"/>
    <w:rsid w:val="00FC693F"/>
    <w:pPr>
      <w:spacing w:after="0" w:line="240" w:lineRule="auto"/>
    </w:pPr>
  </w:style>
  <w:style w:type="character" w:styleId="10" w:customStyle="1">
    <w:name w:val="Заголовок 1 Знак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2" w:customStyle="1">
    <w:name w:val="Заголовок 2 Знак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2" w:customStyle="1">
    <w:name w:val="Заголовок 3 Знак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ab" w:customStyle="1">
    <w:name w:val="Заголовок Знак"/>
    <w:basedOn w:val="a2"/>
    <w:link w:val="aa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ad" w:customStyle="1">
    <w:name w:val="Подзаголовок Знак"/>
    <w:basedOn w:val="a2"/>
    <w:link w:val="ac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f">
    <w:name w:val="Body Text"/>
    <w:basedOn w:val="a1"/>
    <w:link w:val="af0"/>
    <w:uiPriority w:val="99"/>
    <w:unhideWhenUsed w:val="1"/>
    <w:rsid w:val="00AA1D8D"/>
    <w:pPr>
      <w:spacing w:after="120"/>
    </w:pPr>
  </w:style>
  <w:style w:type="character" w:styleId="af0" w:customStyle="1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 w:val="1"/>
    <w:rsid w:val="00AA1D8D"/>
    <w:pPr>
      <w:spacing w:after="120" w:line="480" w:lineRule="auto"/>
    </w:pPr>
  </w:style>
  <w:style w:type="character" w:styleId="24" w:customStyle="1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4" w:customStyle="1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5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5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f2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6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6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f3">
    <w:name w:val="macro"/>
    <w:link w:val="af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 w:val="1"/>
    <w:rsid w:val="00FC693F"/>
    <w:rPr>
      <w:i w:val="1"/>
      <w:iCs w:val="1"/>
      <w:color w:val="000000" w:themeColor="text1"/>
    </w:rPr>
  </w:style>
  <w:style w:type="character" w:styleId="28" w:customStyle="1">
    <w:name w:val="Цитата 2 Знак"/>
    <w:basedOn w:val="a2"/>
    <w:link w:val="27"/>
    <w:uiPriority w:val="29"/>
    <w:rsid w:val="00FC693F"/>
    <w:rPr>
      <w:i w:val="1"/>
      <w:iCs w:val="1"/>
      <w:color w:val="000000" w:themeColor="text1"/>
    </w:rPr>
  </w:style>
  <w:style w:type="character" w:styleId="40" w:customStyle="1">
    <w:name w:val="Заголовок 4 Знак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0" w:customStyle="1">
    <w:name w:val="Заголовок 5 Знак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0" w:customStyle="1">
    <w:name w:val="Заголовок 6 Знак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0" w:customStyle="1">
    <w:name w:val="Заголовок 7 Знак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0" w:customStyle="1">
    <w:name w:val="Заголовок 8 Знак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0" w:customStyle="1">
    <w:name w:val="Заголовок 9 Знак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5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 w:val="1"/>
    <w:rsid w:val="00FC693F"/>
    <w:rPr>
      <w:b w:val="1"/>
      <w:bCs w:val="1"/>
    </w:rPr>
  </w:style>
  <w:style w:type="character" w:styleId="af7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8">
    <w:name w:val="Intense Quote"/>
    <w:basedOn w:val="a1"/>
    <w:next w:val="a1"/>
    <w:link w:val="af9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af9" w:customStyle="1">
    <w:name w:val="Выделенная цитата Знак"/>
    <w:basedOn w:val="a2"/>
    <w:link w:val="af8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a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b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c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d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aff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>
      <w:ind w:firstLine="709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peJRMMuszHvYqcmIIH+hBS1Spg==">CgMxLjA4AHIhMWFESlNGMjlpNkUyZVVhRllxT2pES29nYml0RVhZanBw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2026-09-22T07:50:00Z</dcterms:created>
  <dc:creator>python-docx</dc:creator>
</cp:coreProperties>
</file>