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0"/>
        <w:jc w:val="center"/>
      </w:pPr>
      <w:r>
        <w:rPr>
          <w:rFonts w:ascii="Times New Roman" w:hAnsi="Times New Roman"/>
          <w:b/>
          <w:sz w:val="28"/>
        </w:rPr>
        <w:t>BAB III</w:t>
      </w:r>
    </w:p>
    <w:p>
      <w:pPr>
        <w:spacing w:line="360" w:lineRule="auto" w:after="40"/>
        <w:jc w:val="center"/>
      </w:pPr>
      <w:r>
        <w:rPr>
          <w:rFonts w:ascii="Times New Roman" w:hAnsi="Times New Roman"/>
          <w:b/>
          <w:sz w:val="28"/>
        </w:rPr>
        <w:t>AKTIVITAS MAGANG</w:t>
      </w:r>
    </w:p>
    <w:p>
      <w:pPr>
        <w:spacing w:after="120"/>
      </w:pPr>
    </w:p>
    <w:p>
      <w:pPr>
        <w:spacing w:line="360" w:lineRule="auto" w:before="240" w:after="120"/>
        <w:jc w:val="left"/>
      </w:pPr>
      <w:r>
        <w:rPr>
          <w:rFonts w:ascii="Times New Roman" w:hAnsi="Times New Roman"/>
          <w:b/>
          <w:sz w:val="24"/>
        </w:rPr>
        <w:t>3.1 Studi Kasus</w:t>
      </w:r>
    </w:p>
    <w:p>
      <w:pPr>
        <w:spacing w:line="360" w:lineRule="auto" w:after="120"/>
        <w:ind w:firstLine="576"/>
        <w:jc w:val="both"/>
      </w:pPr>
      <w:r>
        <w:rPr>
          <w:rFonts w:ascii="Times New Roman" w:hAnsi="Times New Roman"/>
          <w:sz w:val="24"/>
        </w:rPr>
        <w:t>Pelaksanaan praktik kerja magang di Dinas Komunikasi, Informatika, Persandian dan Statistik (Diskominfosantik) Kabupaten Bekasi difokuskan pada perancangan dan pengembangan perangkat lunak berbasis web guna meningkatkan efisiensi tata kelola layanan informasi dan birokrasi kedinasan. Bagian studi kasus ini menguraikan konteks proyek perangkat lunak yang dikembangkan, menganalisis akar permasalahan operasional instansi, mengidentifikasi kebutuhan komputasi, menyajikan kondisi alur kerja sebelum implementasi sistem, merumuskan solusi berbasis fitur, menetapkan tujuan strategis, serta menggariskan batasan ruang lingkup aplikasi.</w:t>
      </w:r>
    </w:p>
    <w:p>
      <w:pPr>
        <w:spacing w:line="360" w:lineRule="auto" w:before="160" w:after="80"/>
        <w:jc w:val="left"/>
      </w:pPr>
      <w:r>
        <w:rPr>
          <w:rFonts w:ascii="Times New Roman" w:hAnsi="Times New Roman"/>
          <w:b/>
          <w:sz w:val="24"/>
        </w:rPr>
        <w:t>3.1.1 Gambaran Umum Proyek dan Ruang Lingkup Pekerjaan Magang</w:t>
      </w:r>
    </w:p>
    <w:p>
      <w:pPr>
        <w:spacing w:line="360" w:lineRule="auto" w:after="120"/>
        <w:ind w:firstLine="576"/>
        <w:jc w:val="both"/>
      </w:pPr>
      <w:r>
        <w:rPr>
          <w:rFonts w:ascii="Times New Roman" w:hAnsi="Times New Roman"/>
          <w:sz w:val="24"/>
        </w:rPr>
        <w:t>Proyek perangkat lunak yang dikembangkan selama masa kerja praktik magang adalah Portal Pelayanan Publik dan Informasi Terpadu Diskominfosantik Kabupaten Bekasi (nama sistem pada repositori: diskominfo-node). Sistem ini merupakan aplikasi berbasis web berskala dinas yang dibangun untuk mengintegrasikan berbagai saluran pelayanan administratif publik, keterbukaan informasi statistik sektoral, penanganan pengaduan warga, diseminasi publikasi daerah, serta otomatisasi persuratan mandiri ke dalam satu pintu akses terpadu.</w:t>
      </w:r>
    </w:p>
    <w:p>
      <w:pPr>
        <w:spacing w:line="360" w:lineRule="auto" w:after="120"/>
        <w:ind w:firstLine="576"/>
        <w:jc w:val="both"/>
      </w:pPr>
      <w:r>
        <w:rPr>
          <w:rFonts w:ascii="Times New Roman" w:hAnsi="Times New Roman"/>
          <w:sz w:val="24"/>
        </w:rPr>
        <w:t xml:space="preserve">Ruang lingkup pekerjaan magang yang dilaksanakan oleh penulis </w:t>
      </w:r>
      <w:r>
        <w:rPr>
          <w:rFonts w:ascii="Times New Roman" w:hAnsi="Times New Roman"/>
          <w:b/>
          <w:color w:val="B43200"/>
          <w:sz w:val="24"/>
        </w:rPr>
        <w:t>[PERLU KONFIRMASI: cantumkan nama dan NIM penulis, misal: dsmeichell / 2210631170064]</w:t>
      </w:r>
      <w:r>
        <w:rPr>
          <w:rFonts w:ascii="Times New Roman" w:hAnsi="Times New Roman"/>
          <w:sz w:val="24"/>
        </w:rPr>
        <w:t xml:space="preserve"> berkedudukan di lingkungan </w:t>
      </w:r>
      <w:r>
        <w:rPr>
          <w:rFonts w:ascii="Times New Roman" w:hAnsi="Times New Roman"/>
          <w:b/>
          <w:color w:val="B43200"/>
          <w:sz w:val="24"/>
        </w:rPr>
        <w:t>[PERLU KONFIRMASI: cantumkan bidang penempatan magang, misal: Bidang Teknologi Informasi dan Komunikasi (TIK) / Bidang Informasi dan Komunikasi Publik (IKP)]</w:t>
      </w:r>
      <w:r>
        <w:rPr>
          <w:rFonts w:ascii="Times New Roman" w:hAnsi="Times New Roman"/>
          <w:sz w:val="24"/>
        </w:rPr>
        <w:t xml:space="preserve">, dengan bimbingan dari pembimbing lapangan </w:t>
      </w:r>
      <w:r>
        <w:rPr>
          <w:rFonts w:ascii="Times New Roman" w:hAnsi="Times New Roman"/>
          <w:b/>
          <w:color w:val="B43200"/>
          <w:sz w:val="24"/>
        </w:rPr>
        <w:t>[PERLU KONFIRMASI: cantumkan nama pembimbing lapangan beserta gelar dan NIP]</w:t>
      </w:r>
      <w:r>
        <w:rPr>
          <w:rFonts w:ascii="Times New Roman" w:hAnsi="Times New Roman"/>
          <w:sz w:val="24"/>
        </w:rPr>
        <w:t>. Tanggung jawab teknis penulis mencakup keseluruhan siklus rekayasa perangkat lunak pada subsistem inti, meliputi analisis kebutuhan fungsional aparatur dan warga, perancangan skema basis data relasional MySQL, pengembangan logika pemrosesan sisi peladen (backend) menggunakan bahasa pemrograman JavaScript pada lingkungan eksekusi Node.js dan framework Express.js, perancangan antarmuka visual responsif (frontend) berbasis Server-Side Rendering (SSR) dengan mesin penampil Embedded JavaScript (EJS), Bootstrap 5, dan Tailwind CSS, serta penerapan mekanisme keamanan otentikasi sesi dan pengujian kotak hitam (black-box testing).</w:t>
      </w:r>
    </w:p>
    <w:p>
      <w:pPr>
        <w:spacing w:line="360" w:lineRule="auto" w:before="160" w:after="80"/>
        <w:jc w:val="left"/>
      </w:pPr>
      <w:r>
        <w:rPr>
          <w:rFonts w:ascii="Times New Roman" w:hAnsi="Times New Roman"/>
          <w:b/>
          <w:sz w:val="24"/>
        </w:rPr>
        <w:t>3.1.2 Latar Belakang Permasalahan yang Melandasi Pengembangan Sistem</w:t>
      </w:r>
    </w:p>
    <w:p>
      <w:pPr>
        <w:spacing w:line="360" w:lineRule="auto" w:after="120"/>
        <w:ind w:firstLine="576"/>
        <w:jc w:val="both"/>
      </w:pPr>
      <w:r>
        <w:rPr>
          <w:rFonts w:ascii="Times New Roman" w:hAnsi="Times New Roman"/>
          <w:sz w:val="24"/>
        </w:rPr>
        <w:t>Sesuai dengan amanat Peraturan Bupati Bekasi Nomor 90 Tahun 2021 yang telah diperbarui melalui Peraturan Bupati Bekasi Nomor 30 Tahun 2023, Diskominfosantik Kabupaten Bekasi memegang mandat krusial sebagai penggerak transformasi digital daerah, koordinator penyelenggaraan Sistem Pemerintahan Berbasis Elektronik (SPBE), walidata daerah dalam kerangka Satu Data Indonesia, serta garda depan keterbukaan informasi publik bagi masyarakat di 23 kecamatan. Untuk menjalankan tugas dan fungsi yang sedemikian luas, penyediaan saluran komunikasi dan layanan digital yang andal, transparan, dan mudah diakses oleh publik menjadi suatu keharusan mutlak.</w:t>
      </w:r>
    </w:p>
    <w:p>
      <w:pPr>
        <w:spacing w:line="360" w:lineRule="auto" w:after="120"/>
        <w:ind w:firstLine="576"/>
        <w:jc w:val="both"/>
      </w:pPr>
      <w:r>
        <w:rPr>
          <w:rFonts w:ascii="Times New Roman" w:hAnsi="Times New Roman"/>
          <w:sz w:val="24"/>
        </w:rPr>
        <w:t>Namun, dalam realitas operasional kedinasan yang diamati selama pelaksanaan magang, tata kelola layanan administrasi dan penyebaran informasi publik di lingkungan Diskominfosantik Kabupaten Bekasi masih menghadapi kendala fragmentasi sistem dan ketidakefisienan alur kerja. Prosedur pelayanan permohonan rekomendasi dan dokumen administratif kedinasan sering kali masih menuntut kehadiran fisik pemohon atau interaksi langsung melalui loket pelayanan konvensional di Gedung B2 Kompleks Perkantoran Pemkab Bekasi. Ketiadaan sistem terpadu yang memfasilitasi pengajuan berkas secara mandiri dari mana saja menyebabkan terjadinya penumpukan berkas fisik, ketidakpastian durasi pemrosesan, serta terbatasnya visibilitas pemohon dalam memantau status berkas permohonannya.</w:t>
      </w:r>
    </w:p>
    <w:p>
      <w:pPr>
        <w:spacing w:line="360" w:lineRule="auto" w:after="120"/>
        <w:ind w:firstLine="576"/>
        <w:jc w:val="both"/>
      </w:pPr>
      <w:r>
        <w:rPr>
          <w:rFonts w:ascii="Times New Roman" w:hAnsi="Times New Roman"/>
          <w:sz w:val="24"/>
        </w:rPr>
        <w:t>Di samping persoalan persuratan, transparansi tindak lanjut terhadap aduan dan keluhan masyarakat terkait gangguan infrastruktur jaringan maupun layanan teknologi informasi pemerintah daerah belum terakomodasi dalam suatu papan status langsung (live status board) yang dapat dipantau secara terbuka oleh publik. Sementara itu, pada aspek diseminasi data, penyajian indikator demografi dan statistik sektoral kependudukan di 23 kecamatan masih disajikan dalam bentuk dokumen laporan statis yang kaku, belum terintegrasi dengan visualisasi grafik komputasi interaktif maupun pemetaan geografis (GIS), serta belum menyediakan sarana ekspor data terbuka (open data format) yang mematuhi standar interoperabilitas Satu Data Indonesia. Kebutuhan operasional ini menuntut hadirnya sebuah portal web terpadu modern yang dapat menjembatani aparatur dinas dengan masyarakat secara langsung, responsif, dan akuntabel.</w:t>
      </w:r>
    </w:p>
    <w:p>
      <w:pPr>
        <w:spacing w:line="360" w:lineRule="auto" w:before="160" w:after="80"/>
        <w:jc w:val="left"/>
      </w:pPr>
      <w:r>
        <w:rPr>
          <w:rFonts w:ascii="Times New Roman" w:hAnsi="Times New Roman"/>
          <w:b/>
          <w:sz w:val="24"/>
        </w:rPr>
        <w:t>3.1.3 Identifikasi Masalah yang Akan Diselesaikan</w:t>
      </w:r>
    </w:p>
    <w:p>
      <w:pPr>
        <w:spacing w:line="360" w:lineRule="auto" w:after="120"/>
        <w:ind w:firstLine="576"/>
        <w:jc w:val="both"/>
      </w:pPr>
      <w:r>
        <w:rPr>
          <w:rFonts w:ascii="Times New Roman" w:hAnsi="Times New Roman"/>
          <w:sz w:val="24"/>
        </w:rPr>
        <w:t>Berdasarkan telaah fungsional terhadap alur kerja instansi dan hasil observasi teknis terhadap rancangan sistem, dapat diidentifikasi beberapa permasalahan mendasar yang perlu diselesaikan melalui pengembangan portal web ini, antara lain:</w:t>
      </w:r>
    </w:p>
    <w:p>
      <w:pPr>
        <w:spacing w:line="360" w:lineRule="auto" w:after="120"/>
        <w:ind w:left="576" w:hanging="576"/>
        <w:jc w:val="both"/>
      </w:pPr>
      <w:r>
        <w:rPr>
          <w:rFonts w:ascii="Times New Roman" w:hAnsi="Times New Roman"/>
          <w:b/>
          <w:sz w:val="24"/>
        </w:rPr>
        <w:t xml:space="preserve">a. </w:t>
      </w:r>
      <w:r>
        <w:rPr>
          <w:rFonts w:ascii="Times New Roman" w:hAnsi="Times New Roman"/>
          <w:b/>
          <w:sz w:val="24"/>
        </w:rPr>
        <w:t xml:space="preserve">Keterbatasan Akses Layanan Persuratan Mandiri: </w:t>
      </w:r>
      <w:r>
        <w:rPr>
          <w:rFonts w:ascii="Times New Roman" w:hAnsi="Times New Roman"/>
          <w:sz w:val="24"/>
        </w:rPr>
        <w:t>Belum tersedianya sarana pelayanan permohonan persuratan administratif kedinasan yang dapat diakses secara mandiri oleh warga dan pemohon tanpa harus hadir secara fisik ke kantor dinas.</w:t>
      </w:r>
    </w:p>
    <w:p>
      <w:pPr>
        <w:spacing w:line="360" w:lineRule="auto" w:after="120"/>
        <w:ind w:left="576" w:hanging="576"/>
        <w:jc w:val="both"/>
      </w:pPr>
      <w:r>
        <w:rPr>
          <w:rFonts w:ascii="Times New Roman" w:hAnsi="Times New Roman"/>
          <w:b/>
          <w:sz w:val="24"/>
        </w:rPr>
        <w:t xml:space="preserve">b. </w:t>
      </w:r>
      <w:r>
        <w:rPr>
          <w:rFonts w:ascii="Times New Roman" w:hAnsi="Times New Roman"/>
          <w:b/>
          <w:sz w:val="24"/>
        </w:rPr>
        <w:t xml:space="preserve">Ketiadaan Mekanisme Pelacakan Berkas Terbuka: </w:t>
      </w:r>
      <w:r>
        <w:rPr>
          <w:rFonts w:ascii="Times New Roman" w:hAnsi="Times New Roman"/>
          <w:sz w:val="24"/>
        </w:rPr>
        <w:t>Lemahnya transparansi pelacakan berkas (tracking mechanism), sehingga pemohon surat maupun pelapor aduan tidak dapat memantau perkembangan status penanganan dokumennya secara seketika (real-time).</w:t>
      </w:r>
    </w:p>
    <w:p>
      <w:pPr>
        <w:spacing w:line="360" w:lineRule="auto" w:after="120"/>
        <w:ind w:left="576" w:hanging="576"/>
        <w:jc w:val="both"/>
      </w:pPr>
      <w:r>
        <w:rPr>
          <w:rFonts w:ascii="Times New Roman" w:hAnsi="Times New Roman"/>
          <w:b/>
          <w:sz w:val="24"/>
        </w:rPr>
        <w:t xml:space="preserve">c. </w:t>
      </w:r>
      <w:r>
        <w:rPr>
          <w:rFonts w:ascii="Times New Roman" w:hAnsi="Times New Roman"/>
          <w:b/>
          <w:sz w:val="24"/>
        </w:rPr>
        <w:t xml:space="preserve">Kerentanan Otentisitas dan Validitas Dokumen Digital: </w:t>
      </w:r>
      <w:r>
        <w:rPr>
          <w:rFonts w:ascii="Times New Roman" w:hAnsi="Times New Roman"/>
          <w:sz w:val="24"/>
        </w:rPr>
        <w:t>Rentannya integritas dan validitas dokumen balasan resmi hasil penerbitan dinas terhadap potensi pemalsuan, serta belum adanya mekanisme verifikasi keabsahan dokumen elektronik yang terhubung secara instan melalui pemindaian kode respon cepat (QR Code).</w:t>
      </w:r>
    </w:p>
    <w:p>
      <w:pPr>
        <w:spacing w:line="360" w:lineRule="auto" w:after="120"/>
        <w:ind w:left="576" w:hanging="576"/>
        <w:jc w:val="both"/>
      </w:pPr>
      <w:r>
        <w:rPr>
          <w:rFonts w:ascii="Times New Roman" w:hAnsi="Times New Roman"/>
          <w:b/>
          <w:sz w:val="24"/>
        </w:rPr>
        <w:t xml:space="preserve">d. </w:t>
      </w:r>
      <w:r>
        <w:rPr>
          <w:rFonts w:ascii="Times New Roman" w:hAnsi="Times New Roman"/>
          <w:b/>
          <w:sz w:val="24"/>
        </w:rPr>
        <w:t xml:space="preserve">Pengelolaan Struktur Organisasi yang Kaku: </w:t>
      </w:r>
      <w:r>
        <w:rPr>
          <w:rFonts w:ascii="Times New Roman" w:hAnsi="Times New Roman"/>
          <w:sz w:val="24"/>
        </w:rPr>
        <w:t>Pengelolaan bagan Struktur Organisasi dan Tata Kerja (SOTK) dinas yang sebelumnya bersifat statis (bergantung pada pengunggahan berkas gambar manual), sehingga setiap mutasi jabatan atau penyesuaian susunan hierarki birokrasi menuntut pembaruan berkas grafis secara manual yang memakan waktu dan rentan inkonsistensi.</w:t>
      </w:r>
    </w:p>
    <w:p>
      <w:pPr>
        <w:spacing w:line="360" w:lineRule="auto" w:after="120"/>
        <w:ind w:left="576" w:hanging="576"/>
        <w:jc w:val="both"/>
      </w:pPr>
      <w:r>
        <w:rPr>
          <w:rFonts w:ascii="Times New Roman" w:hAnsi="Times New Roman"/>
          <w:b/>
          <w:sz w:val="24"/>
        </w:rPr>
        <w:t xml:space="preserve">e. </w:t>
      </w:r>
      <w:r>
        <w:rPr>
          <w:rFonts w:ascii="Times New Roman" w:hAnsi="Times New Roman"/>
          <w:b/>
          <w:sz w:val="24"/>
        </w:rPr>
        <w:t xml:space="preserve">Diseminasi Data Statistik Belum Interaktif: </w:t>
      </w:r>
      <w:r>
        <w:rPr>
          <w:rFonts w:ascii="Times New Roman" w:hAnsi="Times New Roman"/>
          <w:sz w:val="24"/>
        </w:rPr>
        <w:t>Penyajian data statistik kependudukan dan indikator makro daerah di 23 kecamatan yang belum interaktif, belum dilengkapi pemetaan visual spasial, serta menyulitkan aparatur dan akademisi yang membutuhkan pengunduhan dataset terbuka dalam format terstruktur seperti CSV atau JSON.</w:t>
      </w:r>
    </w:p>
    <w:p>
      <w:pPr>
        <w:spacing w:line="360" w:lineRule="auto" w:after="120"/>
        <w:ind w:left="576" w:hanging="576"/>
        <w:jc w:val="both"/>
      </w:pPr>
      <w:r>
        <w:rPr>
          <w:rFonts w:ascii="Times New Roman" w:hAnsi="Times New Roman"/>
          <w:b/>
          <w:sz w:val="24"/>
        </w:rPr>
        <w:t xml:space="preserve">f. </w:t>
      </w:r>
      <w:r>
        <w:rPr>
          <w:rFonts w:ascii="Times New Roman" w:hAnsi="Times New Roman"/>
          <w:b/>
          <w:sz w:val="24"/>
        </w:rPr>
        <w:t xml:space="preserve">Ketiadaan Kendali Terpusat Mode Pemeliharaan Sistem: </w:t>
      </w:r>
      <w:r>
        <w:rPr>
          <w:rFonts w:ascii="Times New Roman" w:hAnsi="Times New Roman"/>
          <w:sz w:val="24"/>
        </w:rPr>
        <w:t>Belum tersedianya modul kendali pemeliharaan sistem (maintenance mode) yang fleksibel, sehingga ketika sistem peladen menjalani proses peningkatan atau perbaikan berkala, pengunjung umum tidak memperoleh pemberitahuan resmi yang representatif, sementara administrator kehilangan akses isolasi untuk melakukan pemeliharaan data.</w:t>
      </w:r>
    </w:p>
    <w:p>
      <w:pPr>
        <w:spacing w:line="360" w:lineRule="auto" w:before="160" w:after="80"/>
        <w:jc w:val="left"/>
      </w:pPr>
      <w:r>
        <w:rPr>
          <w:rFonts w:ascii="Times New Roman" w:hAnsi="Times New Roman"/>
          <w:b/>
          <w:sz w:val="24"/>
        </w:rPr>
        <w:t>3.1.4 Kondisi Sistem atau Proses Sebelum Pengembangan</w:t>
      </w:r>
    </w:p>
    <w:p>
      <w:pPr>
        <w:spacing w:line="360" w:lineRule="auto" w:after="120"/>
        <w:ind w:firstLine="576"/>
        <w:jc w:val="both"/>
      </w:pPr>
      <w:r>
        <w:rPr>
          <w:rFonts w:ascii="Times New Roman" w:hAnsi="Times New Roman"/>
          <w:sz w:val="24"/>
        </w:rPr>
        <w:t>Berdasarkan bukti kode sumber pada repositori proyek (khususnya komit awal 2b683c5 dan riwayat penambahan modul baru) serta analisis proses bisnis yang berjalan, kondisi operasional instansi sebelum dilakukannya pengembangan sistem komprehensif adalah sebagai berikut:</w:t>
      </w:r>
    </w:p>
    <w:p>
      <w:pPr>
        <w:spacing w:line="360" w:lineRule="auto" w:after="120"/>
        <w:ind w:left="576" w:hanging="576"/>
        <w:jc w:val="both"/>
      </w:pPr>
      <w:r>
        <w:rPr>
          <w:rFonts w:ascii="Times New Roman" w:hAnsi="Times New Roman"/>
          <w:b/>
          <w:sz w:val="24"/>
        </w:rPr>
        <w:t xml:space="preserve">a. </w:t>
      </w:r>
      <w:r>
        <w:rPr>
          <w:rFonts w:ascii="Times New Roman" w:hAnsi="Times New Roman"/>
          <w:b/>
          <w:sz w:val="24"/>
        </w:rPr>
        <w:t xml:space="preserve">Alur Pengajuan Surat Bersifat Konvensional dan Terfragmentasi: </w:t>
      </w:r>
      <w:r>
        <w:rPr>
          <w:rFonts w:ascii="Times New Roman" w:hAnsi="Times New Roman"/>
          <w:sz w:val="24"/>
        </w:rPr>
        <w:t>Pemohon yang membutuhkan surat kedinasan (seperti Surat Permohonan Informasi Publik, Rekomendasi Jaringan, maupun Keterangan Domisili/Usaha terkait lingkup tugas dinas) harus datang ke kantor Diskominfosantik atau mengirimkan permohonan melalui saluran surat elektronik umum yang tidak terstandarisasi. Bukti pengajuan hanya berupa tanda terima kertas konvensional tanpa adanya nomor tiket pelacakan otomatis dan tanpa sistem prapemberian berkas digital pendukung (attachment).</w:t>
      </w:r>
    </w:p>
    <w:p>
      <w:pPr>
        <w:spacing w:line="360" w:lineRule="auto" w:after="120"/>
        <w:ind w:left="576" w:hanging="576"/>
        <w:jc w:val="both"/>
      </w:pPr>
      <w:r>
        <w:rPr>
          <w:rFonts w:ascii="Times New Roman" w:hAnsi="Times New Roman"/>
          <w:b/>
          <w:sz w:val="24"/>
        </w:rPr>
        <w:t xml:space="preserve">b. </w:t>
      </w:r>
      <w:r>
        <w:rPr>
          <w:rFonts w:ascii="Times New Roman" w:hAnsi="Times New Roman"/>
          <w:b/>
          <w:sz w:val="24"/>
        </w:rPr>
        <w:t xml:space="preserve">Proses Verifikasi Dokumen Masih Bergantung pada Tanda Tangan Basah Manual: </w:t>
      </w:r>
      <w:r>
        <w:rPr>
          <w:rFonts w:ascii="Times New Roman" w:hAnsi="Times New Roman"/>
          <w:sz w:val="24"/>
        </w:rPr>
        <w:t>Penerbitan surat hasil persetujuan dinas dilakukan secara manual melalui penandatanganan fisik di atas kertas, kemudian dipindai (scan) ulang sebelum didistribusikan. Tidak tersedia modul verifikasi keabsahan dokumen digital yang dapat diuji integritasnya oleh pihak ketiga secara daring melalui tautan atau kode matriks optik.</w:t>
      </w:r>
    </w:p>
    <w:p>
      <w:pPr>
        <w:spacing w:line="360" w:lineRule="auto" w:after="120"/>
        <w:ind w:left="576" w:hanging="576"/>
        <w:jc w:val="both"/>
      </w:pPr>
      <w:r>
        <w:rPr>
          <w:rFonts w:ascii="Times New Roman" w:hAnsi="Times New Roman"/>
          <w:b/>
          <w:sz w:val="24"/>
        </w:rPr>
        <w:t xml:space="preserve">c. </w:t>
      </w:r>
      <w:r>
        <w:rPr>
          <w:rFonts w:ascii="Times New Roman" w:hAnsi="Times New Roman"/>
          <w:b/>
          <w:sz w:val="24"/>
        </w:rPr>
        <w:t xml:space="preserve">Pengelolaan Struktur Organisasi Menggunakan Citra Statis: </w:t>
      </w:r>
      <w:r>
        <w:rPr>
          <w:rFonts w:ascii="Times New Roman" w:hAnsi="Times New Roman"/>
          <w:sz w:val="24"/>
        </w:rPr>
        <w:t>Berdasarkan struktur awal skema basis data profil_dinas yang mulanya hanya mengandalkan kolom struktur_organisasi_img, publikasi bagan organisasi dilakukan dengan mengunggah gambar diagram yang dibuat melalui aplikasi pengolah grafis eksternal. Apabila terjadi rotasi pejabat pimpinan tinggi, sekretaris, maupun kepala bidang di lingkungan Diskominfosantik, dinas harus menggambar ulang keseluruhan bagan, bukan memperbarui simpul data secara relasional.</w:t>
      </w:r>
    </w:p>
    <w:p>
      <w:pPr>
        <w:spacing w:line="360" w:lineRule="auto" w:after="120"/>
        <w:ind w:left="576" w:hanging="576"/>
        <w:jc w:val="both"/>
      </w:pPr>
      <w:r>
        <w:rPr>
          <w:rFonts w:ascii="Times New Roman" w:hAnsi="Times New Roman"/>
          <w:b/>
          <w:sz w:val="24"/>
        </w:rPr>
        <w:t xml:space="preserve">d. </w:t>
      </w:r>
      <w:r>
        <w:rPr>
          <w:rFonts w:ascii="Times New Roman" w:hAnsi="Times New Roman"/>
          <w:b/>
          <w:sz w:val="24"/>
        </w:rPr>
        <w:t xml:space="preserve">Penyajian Statistik Wilayah Terbatas pada Tabel Statis: </w:t>
      </w:r>
      <w:r>
        <w:rPr>
          <w:rFonts w:ascii="Times New Roman" w:hAnsi="Times New Roman"/>
          <w:sz w:val="24"/>
        </w:rPr>
        <w:t>Data kependudukan dan fasilitas umum 23 kecamatan di Kabupaten Bekasi sebelumnya belum terhubung dengan mesin pemetaan geospasial dan mesin perender grafik interaktif, sehingga tidak dapat disaring berdasarkan zona kepadatan wilayah dan tidak mendukung unduhan data terbuka mentah secara langsung.</w:t>
      </w:r>
    </w:p>
    <w:p>
      <w:pPr>
        <w:spacing w:line="360" w:lineRule="auto" w:after="120"/>
        <w:ind w:left="576" w:hanging="576"/>
        <w:jc w:val="both"/>
      </w:pPr>
      <w:r>
        <w:rPr>
          <w:rFonts w:ascii="Times New Roman" w:hAnsi="Times New Roman"/>
          <w:b/>
          <w:sz w:val="24"/>
        </w:rPr>
        <w:t xml:space="preserve">e. </w:t>
      </w:r>
      <w:r>
        <w:rPr>
          <w:rFonts w:ascii="Times New Roman" w:hAnsi="Times New Roman"/>
          <w:b/>
          <w:sz w:val="24"/>
        </w:rPr>
        <w:t xml:space="preserve">Ketiadaan Manajemen Status Pemeliharaan Situs Web: </w:t>
      </w:r>
      <w:r>
        <w:rPr>
          <w:rFonts w:ascii="Times New Roman" w:hAnsi="Times New Roman"/>
          <w:sz w:val="24"/>
        </w:rPr>
        <w:t>Sebelumnya tidak ada mekanisme penanganan pemeliharaan yang terintegrasi pada lapisan middleware peladen. Gangguan pembaruan basis data berisiko menampilkan pesan galat peladen mentah (misalnya HTTP 500 error) kepada masyarakat tanpa adanya antarmuka ramah pengguna yang menginformasikan estimasi waktu pemeliharaan secara transparan.</w:t>
      </w:r>
    </w:p>
    <w:p>
      <w:pPr>
        <w:spacing w:line="360" w:lineRule="auto" w:before="160" w:after="80"/>
        <w:jc w:val="left"/>
      </w:pPr>
      <w:r>
        <w:rPr>
          <w:rFonts w:ascii="Times New Roman" w:hAnsi="Times New Roman"/>
          <w:b/>
          <w:sz w:val="24"/>
        </w:rPr>
        <w:t>3.1.5 Solusi yang Dikembangkan Melalui Penyempurnaan Sistem</w:t>
      </w:r>
    </w:p>
    <w:p>
      <w:pPr>
        <w:spacing w:line="360" w:lineRule="auto" w:after="120"/>
        <w:ind w:firstLine="576"/>
        <w:jc w:val="both"/>
      </w:pPr>
      <w:r>
        <w:rPr>
          <w:rFonts w:ascii="Times New Roman" w:hAnsi="Times New Roman"/>
          <w:sz w:val="24"/>
        </w:rPr>
        <w:t>Untuk mengatasi seluruh permasalahan operasional tersebut, penulis mengimplementasikan serangkaian solusi perangkat lunak berbasis arsitektur Model-View-Controller (MVC) pada proyek diskominfo-node, dengan rincian inovasi teknis sebagai berikut:</w:t>
      </w:r>
    </w:p>
    <w:p>
      <w:pPr>
        <w:spacing w:line="360" w:lineRule="auto" w:after="120"/>
        <w:ind w:left="576" w:hanging="576"/>
        <w:jc w:val="both"/>
      </w:pPr>
      <w:r>
        <w:rPr>
          <w:rFonts w:ascii="Times New Roman" w:hAnsi="Times New Roman"/>
          <w:b/>
          <w:sz w:val="24"/>
        </w:rPr>
        <w:t xml:space="preserve">a. </w:t>
      </w:r>
      <w:r>
        <w:rPr>
          <w:rFonts w:ascii="Times New Roman" w:hAnsi="Times New Roman"/>
          <w:b/>
          <w:sz w:val="24"/>
        </w:rPr>
        <w:t xml:space="preserve">Pengembangan Modul Persuratan Mandiri dan Pelacakan Terpadu (Self-Service Letter Module): </w:t>
      </w:r>
      <w:r>
        <w:rPr>
          <w:rFonts w:ascii="Times New Roman" w:hAnsi="Times New Roman"/>
          <w:sz w:val="24"/>
        </w:rPr>
        <w:t>Membangun modul layanan surat mandiri yang dilengkapi fitur validasi anti-spam berbasis tantangan matematika (math challenge), penanganan unggah berkas persyaratan melalui pustaka Multer dengan batas ukuran 10 MB dan penyaringan tipe MIME, serta pembangkitan kode pelacakan otomatis (format DKI-SRT-2026-XXXX). Sistem menyediakan halaman pencetakan lembar tanda terima resmi, lembar surat permohonan pemohon, serta surat balasan kedinasan berformat KOP resmi Pemerintah Kabupaten Bekasi.</w:t>
      </w:r>
    </w:p>
    <w:p>
      <w:pPr>
        <w:spacing w:line="360" w:lineRule="auto" w:after="120"/>
        <w:ind w:left="576" w:hanging="576"/>
        <w:jc w:val="both"/>
      </w:pPr>
      <w:r>
        <w:rPr>
          <w:rFonts w:ascii="Times New Roman" w:hAnsi="Times New Roman"/>
          <w:b/>
          <w:sz w:val="24"/>
        </w:rPr>
        <w:t xml:space="preserve">b. </w:t>
      </w:r>
      <w:r>
        <w:rPr>
          <w:rFonts w:ascii="Times New Roman" w:hAnsi="Times New Roman"/>
          <w:b/>
          <w:sz w:val="24"/>
        </w:rPr>
        <w:t xml:space="preserve">Implementasi Verifikasi Keabsahan Dokumen Berbasis QR Code: </w:t>
      </w:r>
      <w:r>
        <w:rPr>
          <w:rFonts w:ascii="Times New Roman" w:hAnsi="Times New Roman"/>
          <w:sz w:val="24"/>
        </w:rPr>
        <w:t>Mengintegrasikan pustaka pembangkit qrcode untuk menanamkan kode QR pada lembar surat resmi yang disetujui. Kode QR tersebut merujuk secara unik pada endpoint verifikasi publik (/surat/verifikasi/:nomorSurat), sehingga keaslian tanda tangan dinas, nomor surat, identitas pemohon, dan riwayat persetujuan dapat divalidasi seketika oleh masyarakat maupun instansi mitra hanya melalui pemindaian gawai cerdas.</w:t>
      </w:r>
    </w:p>
    <w:p>
      <w:pPr>
        <w:spacing w:line="360" w:lineRule="auto" w:after="120"/>
        <w:ind w:left="576" w:hanging="576"/>
        <w:jc w:val="both"/>
      </w:pPr>
      <w:r>
        <w:rPr>
          <w:rFonts w:ascii="Times New Roman" w:hAnsi="Times New Roman"/>
          <w:b/>
          <w:sz w:val="24"/>
        </w:rPr>
        <w:t xml:space="preserve">c. </w:t>
      </w:r>
      <w:r>
        <w:rPr>
          <w:rFonts w:ascii="Times New Roman" w:hAnsi="Times New Roman"/>
          <w:b/>
          <w:sz w:val="24"/>
        </w:rPr>
        <w:t xml:space="preserve">Penerapan Mesin Struktur Data Pohon untuk SOTK Dinamis (Org-Tree Engine): </w:t>
      </w:r>
      <w:r>
        <w:rPr>
          <w:rFonts w:ascii="Times New Roman" w:hAnsi="Times New Roman"/>
          <w:sz w:val="24"/>
        </w:rPr>
        <w:t>Mengembangkan modul pembantu helpers/treeHelper.js yang merepresentasikan struktur organisasi dinas ke dalam konsep graf/pohon (tree structure) berkedalaman arbitrer (N-Level Depth). Mesin ini membedakan peran simpul secara otomatis menjadi Root (Kepala Dinas), Parent (Sekretariat/Kepala Bidang), Child (Subkoordinator), Sibling (Pejabat Sejajar), dan Leaf (Pelaksana Teknis). Modul ini juga dilengkapi fungsi validateParent() guna mencegah kesalahan manusia berupa pembentukan siklus melingkar (circular reference) saat administrator mengubah struktur atasan-bawahan.</w:t>
      </w:r>
    </w:p>
    <w:p>
      <w:pPr>
        <w:spacing w:line="360" w:lineRule="auto" w:after="120"/>
        <w:ind w:left="576" w:hanging="576"/>
        <w:jc w:val="both"/>
      </w:pPr>
      <w:r>
        <w:rPr>
          <w:rFonts w:ascii="Times New Roman" w:hAnsi="Times New Roman"/>
          <w:b/>
          <w:sz w:val="24"/>
        </w:rPr>
        <w:t xml:space="preserve">d. </w:t>
      </w:r>
      <w:r>
        <w:rPr>
          <w:rFonts w:ascii="Times New Roman" w:hAnsi="Times New Roman"/>
          <w:b/>
          <w:sz w:val="24"/>
        </w:rPr>
        <w:t xml:space="preserve">Sistem Pengaduan Masyarakat dengan Papan Status Langsung (Live Feedback Board): </w:t>
      </w:r>
      <w:r>
        <w:rPr>
          <w:rFonts w:ascii="Times New Roman" w:hAnsi="Times New Roman"/>
          <w:sz w:val="24"/>
        </w:rPr>
        <w:t>Menyediakan modul pengaduan masyarakat yang menerbitkan kode tiket TKT-ADU-2026-XXXX dan memfasilitasi unggah bukti gambar. Sistem memberikan opsi klasifikasi sifat aduan (Publik atau Rahasia) serta menyajikan papan perkembangan aduan publik secara langsung agar masyarakat dapat menyaksikan responsivitas petugas dinas secara transparan.</w:t>
      </w:r>
    </w:p>
    <w:p>
      <w:pPr>
        <w:spacing w:line="360" w:lineRule="auto" w:after="120"/>
        <w:ind w:left="576" w:hanging="576"/>
        <w:jc w:val="both"/>
      </w:pPr>
      <w:r>
        <w:rPr>
          <w:rFonts w:ascii="Times New Roman" w:hAnsi="Times New Roman"/>
          <w:b/>
          <w:sz w:val="24"/>
        </w:rPr>
        <w:t xml:space="preserve">e. </w:t>
      </w:r>
      <w:r>
        <w:rPr>
          <w:rFonts w:ascii="Times New Roman" w:hAnsi="Times New Roman"/>
          <w:b/>
          <w:sz w:val="24"/>
        </w:rPr>
        <w:t xml:space="preserve">Dasbor Visualisasi Satu Data Kependudukan dan Pemetaan Wilayah: </w:t>
      </w:r>
      <w:r>
        <w:rPr>
          <w:rFonts w:ascii="Times New Roman" w:hAnsi="Times New Roman"/>
          <w:sz w:val="24"/>
        </w:rPr>
        <w:t>Membangun antarmuka Satu Data Kependudukan yang memvisualisasikan data demografi, ketenagakerjaan kawasan industri, tingkat pendidikan, dan cakupan jaminan kesehatan (UHC) menggunakan pustaka Chart.js. Selain itu, sistem mengintegrasikan pustaka peta spasial Leaflet.js yang memplot koordinat geografis (lintang dan bujur), informasi camat, serta kepadatan penduduk di seluruh 23 kecamatan Kabupaten Bekasi, dilengkapi sarana ekspor data instan ke format CSV dan JSON.</w:t>
      </w:r>
    </w:p>
    <w:p>
      <w:pPr>
        <w:spacing w:line="360" w:lineRule="auto" w:after="120"/>
        <w:ind w:left="576" w:hanging="576"/>
        <w:jc w:val="both"/>
      </w:pPr>
      <w:r>
        <w:rPr>
          <w:rFonts w:ascii="Times New Roman" w:hAnsi="Times New Roman"/>
          <w:b/>
          <w:sz w:val="24"/>
        </w:rPr>
        <w:t xml:space="preserve">f. </w:t>
      </w:r>
      <w:r>
        <w:rPr>
          <w:rFonts w:ascii="Times New Roman" w:hAnsi="Times New Roman"/>
          <w:b/>
          <w:sz w:val="24"/>
        </w:rPr>
        <w:t xml:space="preserve">Pusat Rekapitulasi Laporan Kinerja Kedinasan (Executive Reporting Center): </w:t>
      </w:r>
      <w:r>
        <w:rPr>
          <w:rFonts w:ascii="Times New Roman" w:hAnsi="Times New Roman"/>
          <w:sz w:val="24"/>
        </w:rPr>
        <w:t>Menyediakan fasilitas dasbor khusus pada panel administrator yang mengagregasikan seluruh rekaman layanan persuratan dan pengaduan warga. Modul ini menyajikan visualisasi tingkat persetujuan berkas, rasio penyelesaian aduan, fitur pencetakan laporan resmi kedinasan siap edar (berformat PDF), serta ekspor rekapitulasi data transaksional ke format spreadsheet (CSV) guna mendukung penyusunan dokumen evaluasi akuntabilitas kinerja instansi pemerintah (LAKIP/LPPD).</w:t>
      </w:r>
    </w:p>
    <w:p>
      <w:pPr>
        <w:spacing w:line="360" w:lineRule="auto" w:after="120"/>
        <w:ind w:left="576" w:hanging="576"/>
        <w:jc w:val="both"/>
      </w:pPr>
      <w:r>
        <w:rPr>
          <w:rFonts w:ascii="Times New Roman" w:hAnsi="Times New Roman"/>
          <w:b/>
          <w:sz w:val="24"/>
        </w:rPr>
        <w:t xml:space="preserve">g. </w:t>
      </w:r>
      <w:r>
        <w:rPr>
          <w:rFonts w:ascii="Times New Roman" w:hAnsi="Times New Roman"/>
          <w:b/>
          <w:sz w:val="24"/>
        </w:rPr>
        <w:t xml:space="preserve">Pengaturan Identitas Global dan Saklar Mode Pemeliharaan Terisolasi (Maintenance Guard): </w:t>
      </w:r>
      <w:r>
        <w:rPr>
          <w:rFonts w:ascii="Times New Roman" w:hAnsi="Times New Roman"/>
          <w:sz w:val="24"/>
        </w:rPr>
        <w:t>Menghadirkan modul pengaturan dinamis pada basis data dan pustaka pendukung helpers/settingsHelper.js yang memungkinkan administrator mengubah nama instansi, logo, favicon, serta skema warna aksen tampilan tanpa memodifikasi kode sumber. Fitur ini disempurnakan dengan saklar Maintenance Mode yang dikawal oleh middlewares/siteSettingsMiddleware.js, yang secara otomatis mengembalikan kode status HTTP 503 dan merender antarmuka pemeliharaan informatif kepada publik, seraya tetap membuka akses operasional penuh bagi administrator melalui rute terlindungi /admin-diskominfo.</w:t>
      </w:r>
    </w:p>
    <w:p>
      <w:pPr>
        <w:spacing w:line="360" w:lineRule="auto" w:after="120"/>
        <w:ind w:left="576" w:hanging="576"/>
        <w:jc w:val="both"/>
      </w:pPr>
      <w:r>
        <w:rPr>
          <w:rFonts w:ascii="Times New Roman" w:hAnsi="Times New Roman"/>
          <w:b/>
          <w:sz w:val="24"/>
        </w:rPr>
        <w:t xml:space="preserve">h. </w:t>
      </w:r>
      <w:r>
        <w:rPr>
          <w:rFonts w:ascii="Times New Roman" w:hAnsi="Times New Roman"/>
          <w:b/>
          <w:sz w:val="24"/>
        </w:rPr>
        <w:t xml:space="preserve">Pelacak Terpadu Cepat di Halaman Beranda (Unified Quick Tracker): </w:t>
      </w:r>
      <w:r>
        <w:rPr>
          <w:rFonts w:ascii="Times New Roman" w:hAnsi="Times New Roman"/>
          <w:sz w:val="24"/>
        </w:rPr>
        <w:t>Menyematkan kotak pencarian cerdas pada komponen utama beranda portal yang mampu mengidentifikasi pola input pengguna (baik Nomor Induk Kependudukan, nomor surat, maupun kode tiket aduan) untuk kemudian mengalihkan pengguna secara tepat ke status tindak lanjut masing-masing tanpa kebingungan navigasi.</w:t>
      </w:r>
    </w:p>
    <w:p>
      <w:pPr>
        <w:spacing w:line="360" w:lineRule="auto" w:before="160" w:after="80"/>
        <w:jc w:val="left"/>
      </w:pPr>
      <w:r>
        <w:rPr>
          <w:rFonts w:ascii="Times New Roman" w:hAnsi="Times New Roman"/>
          <w:b/>
          <w:sz w:val="24"/>
        </w:rPr>
        <w:t>3.1.6 Tujuan Pengembangan Sistem</w:t>
      </w:r>
    </w:p>
    <w:p>
      <w:pPr>
        <w:spacing w:line="360" w:lineRule="auto" w:after="120"/>
        <w:ind w:firstLine="576"/>
        <w:jc w:val="both"/>
      </w:pPr>
      <w:r>
        <w:rPr>
          <w:rFonts w:ascii="Times New Roman" w:hAnsi="Times New Roman"/>
          <w:sz w:val="24"/>
        </w:rPr>
        <w:t>Tujuan yang ingin dicapai melalui perancangan dan implementasi perangkat lunak portal pelayanan terpadu Diskominfosantik Kabupaten Bekasi ini meliputi:</w:t>
      </w:r>
    </w:p>
    <w:p>
      <w:pPr>
        <w:spacing w:line="360" w:lineRule="auto" w:after="120"/>
        <w:ind w:left="576" w:hanging="576"/>
        <w:jc w:val="both"/>
      </w:pPr>
      <w:r>
        <w:rPr>
          <w:rFonts w:ascii="Times New Roman" w:hAnsi="Times New Roman"/>
          <w:b/>
          <w:sz w:val="24"/>
        </w:rPr>
        <w:t xml:space="preserve">a. </w:t>
      </w:r>
      <w:r>
        <w:rPr>
          <w:rFonts w:ascii="Times New Roman" w:hAnsi="Times New Roman"/>
          <w:b/>
          <w:sz w:val="24"/>
        </w:rPr>
        <w:t xml:space="preserve">Mewujudkan Portal Terintegrasi Berorientasi Warga (Citizen-Centric): </w:t>
      </w:r>
      <w:r>
        <w:rPr>
          <w:rFonts w:ascii="Times New Roman" w:hAnsi="Times New Roman"/>
          <w:sz w:val="24"/>
        </w:rPr>
        <w:t>Mewujudkan portal pelayanan publik dan keterbukaan informasi yang terintegrasi, transparan, dan berpusat pada kebutuhan masyarakat sesuai prinsip tata kelola Sistem Pemerintahan Berbasis Elektronik (SPBE).</w:t>
      </w:r>
    </w:p>
    <w:p>
      <w:pPr>
        <w:spacing w:line="360" w:lineRule="auto" w:after="120"/>
        <w:ind w:left="576" w:hanging="576"/>
        <w:jc w:val="both"/>
      </w:pPr>
      <w:r>
        <w:rPr>
          <w:rFonts w:ascii="Times New Roman" w:hAnsi="Times New Roman"/>
          <w:b/>
          <w:sz w:val="24"/>
        </w:rPr>
        <w:t xml:space="preserve">b. </w:t>
      </w:r>
      <w:r>
        <w:rPr>
          <w:rFonts w:ascii="Times New Roman" w:hAnsi="Times New Roman"/>
          <w:b/>
          <w:sz w:val="24"/>
        </w:rPr>
        <w:t xml:space="preserve">Meningkatkan Efisiensi Administrasi Persuratan: </w:t>
      </w:r>
      <w:r>
        <w:rPr>
          <w:rFonts w:ascii="Times New Roman" w:hAnsi="Times New Roman"/>
          <w:sz w:val="24"/>
        </w:rPr>
        <w:t>Meningkatkan efisiensi dan kecepatan pemrosesan permohonan persuratan administratif dengan memangkas prosedur tatap muka konvensional melalui fasilitas pengajuan mandiri daring dan pelacakan status secara real-time.</w:t>
      </w:r>
    </w:p>
    <w:p>
      <w:pPr>
        <w:spacing w:line="360" w:lineRule="auto" w:after="120"/>
        <w:ind w:left="576" w:hanging="576"/>
        <w:jc w:val="both"/>
      </w:pPr>
      <w:r>
        <w:rPr>
          <w:rFonts w:ascii="Times New Roman" w:hAnsi="Times New Roman"/>
          <w:b/>
          <w:sz w:val="24"/>
        </w:rPr>
        <w:t xml:space="preserve">c. </w:t>
      </w:r>
      <w:r>
        <w:rPr>
          <w:rFonts w:ascii="Times New Roman" w:hAnsi="Times New Roman"/>
          <w:b/>
          <w:sz w:val="24"/>
        </w:rPr>
        <w:t xml:space="preserve">Menjamin Legalitas dan Integritas Dokumen Elektronik: </w:t>
      </w:r>
      <w:r>
        <w:rPr>
          <w:rFonts w:ascii="Times New Roman" w:hAnsi="Times New Roman"/>
          <w:sz w:val="24"/>
        </w:rPr>
        <w:t>Menjamin keamanan, legalitas, dan akuntabilitas dokumen resmi kedinasan melalui integrasi penanda digital berbasis QR Code yang mempermudah validasi keabsahan dokumen elektronik.</w:t>
      </w:r>
    </w:p>
    <w:p>
      <w:pPr>
        <w:spacing w:line="360" w:lineRule="auto" w:after="120"/>
        <w:ind w:left="576" w:hanging="576"/>
        <w:jc w:val="both"/>
      </w:pPr>
      <w:r>
        <w:rPr>
          <w:rFonts w:ascii="Times New Roman" w:hAnsi="Times New Roman"/>
          <w:b/>
          <w:sz w:val="24"/>
        </w:rPr>
        <w:t xml:space="preserve">d. </w:t>
      </w:r>
      <w:r>
        <w:rPr>
          <w:rFonts w:ascii="Times New Roman" w:hAnsi="Times New Roman"/>
          <w:b/>
          <w:sz w:val="24"/>
        </w:rPr>
        <w:t xml:space="preserve">Meningkatkan Akuntabilitas Penanganan Aspirasi Masyarakat: </w:t>
      </w:r>
      <w:r>
        <w:rPr>
          <w:rFonts w:ascii="Times New Roman" w:hAnsi="Times New Roman"/>
          <w:sz w:val="24"/>
        </w:rPr>
        <w:t>Menyediakan kanal penanganan aduan masyarakat yang responsif dan akuntabel guna meningkatkan kepuasan publik terhadap kinerja aparatur dinas.</w:t>
      </w:r>
    </w:p>
    <w:p>
      <w:pPr>
        <w:spacing w:line="360" w:lineRule="auto" w:after="120"/>
        <w:ind w:left="576" w:hanging="576"/>
        <w:jc w:val="both"/>
      </w:pPr>
      <w:r>
        <w:rPr>
          <w:rFonts w:ascii="Times New Roman" w:hAnsi="Times New Roman"/>
          <w:b/>
          <w:sz w:val="24"/>
        </w:rPr>
        <w:t xml:space="preserve">e. </w:t>
      </w:r>
      <w:r>
        <w:rPr>
          <w:rFonts w:ascii="Times New Roman" w:hAnsi="Times New Roman"/>
          <w:b/>
          <w:sz w:val="24"/>
        </w:rPr>
        <w:t xml:space="preserve">Mendukung Kebijakan Satu Data Indonesia Tingkat Kabupaten: </w:t>
      </w:r>
      <w:r>
        <w:rPr>
          <w:rFonts w:ascii="Times New Roman" w:hAnsi="Times New Roman"/>
          <w:sz w:val="24"/>
        </w:rPr>
        <w:t>Memfasilitasi keterbukaan data statistik kependudukan dan kewilayahan yang informatif, berbasis bukti (evidence-based), serta mematuhi standar interoperabilitas Satu Data Indonesia.</w:t>
      </w:r>
    </w:p>
    <w:p>
      <w:pPr>
        <w:spacing w:line="360" w:lineRule="auto" w:after="120"/>
        <w:ind w:left="576" w:hanging="576"/>
        <w:jc w:val="both"/>
      </w:pPr>
      <w:r>
        <w:rPr>
          <w:rFonts w:ascii="Times New Roman" w:hAnsi="Times New Roman"/>
          <w:b/>
          <w:sz w:val="24"/>
        </w:rPr>
        <w:t xml:space="preserve">f. </w:t>
      </w:r>
      <w:r>
        <w:rPr>
          <w:rFonts w:ascii="Times New Roman" w:hAnsi="Times New Roman"/>
          <w:b/>
          <w:sz w:val="24"/>
        </w:rPr>
        <w:t xml:space="preserve">Menyederhanakan Pemeliharaan dan Evaluasi Kinerja Internal: </w:t>
      </w:r>
      <w:r>
        <w:rPr>
          <w:rFonts w:ascii="Times New Roman" w:hAnsi="Times New Roman"/>
          <w:sz w:val="24"/>
        </w:rPr>
        <w:t>Mempermudah pemeliharaan dan tata kelola internal dinas melalui penyediaan panel administrator yang modular, dilengkapi manajemen bagan organisasi adaptif berbasis pohon, pusat pelaporan kinerja, serta fleksibilitas pengaturan identitas visual dan status operasional sistem.</w:t>
      </w:r>
    </w:p>
    <w:p>
      <w:pPr>
        <w:spacing w:line="360" w:lineRule="auto" w:before="160" w:after="80"/>
        <w:jc w:val="left"/>
      </w:pPr>
      <w:r>
        <w:rPr>
          <w:rFonts w:ascii="Times New Roman" w:hAnsi="Times New Roman"/>
          <w:b/>
          <w:sz w:val="24"/>
        </w:rPr>
        <w:t>3.1.7 Batasan Ruang Lingkup Proyek</w:t>
      </w:r>
    </w:p>
    <w:p>
      <w:pPr>
        <w:spacing w:line="360" w:lineRule="auto" w:after="120"/>
        <w:ind w:firstLine="576"/>
        <w:jc w:val="both"/>
      </w:pPr>
      <w:r>
        <w:rPr>
          <w:rFonts w:ascii="Times New Roman" w:hAnsi="Times New Roman"/>
          <w:sz w:val="24"/>
        </w:rPr>
        <w:t>Agar perancangan dan pengujian sistem tetap fokus serta selesai sesuai dengan kurun waktu kalender pelaksanaan magang (12 Agustus 2026 hingga 27 Oktober 2026), ditetapkan batasan ruang lingkup proyek sebagai berikut:</w:t>
      </w:r>
    </w:p>
    <w:p>
      <w:pPr>
        <w:spacing w:line="360" w:lineRule="auto" w:after="120"/>
        <w:ind w:left="576" w:hanging="576"/>
        <w:jc w:val="both"/>
      </w:pPr>
      <w:r>
        <w:rPr>
          <w:rFonts w:ascii="Times New Roman" w:hAnsi="Times New Roman"/>
          <w:b/>
          <w:sz w:val="24"/>
        </w:rPr>
        <w:t xml:space="preserve">a. </w:t>
      </w:r>
      <w:r>
        <w:rPr>
          <w:rFonts w:ascii="Times New Roman" w:hAnsi="Times New Roman"/>
          <w:b/>
          <w:sz w:val="24"/>
        </w:rPr>
        <w:t xml:space="preserve">Batasan Wilayah Administratif: </w:t>
      </w:r>
      <w:r>
        <w:rPr>
          <w:rFonts w:ascii="Times New Roman" w:hAnsi="Times New Roman"/>
          <w:sz w:val="24"/>
        </w:rPr>
        <w:t>Ruang lingkup wilayah kerja data dan kewenangan administratif sistem dibatasi pada yurisdiksi Kabupaten Bekasi, Provinsi Jawa Barat, yang mencakup 23 kecamatan dan 187 desa/kelurahan.</w:t>
      </w:r>
    </w:p>
    <w:p>
      <w:pPr>
        <w:spacing w:line="360" w:lineRule="auto" w:after="120"/>
        <w:ind w:left="576" w:hanging="576"/>
        <w:jc w:val="both"/>
      </w:pPr>
      <w:r>
        <w:rPr>
          <w:rFonts w:ascii="Times New Roman" w:hAnsi="Times New Roman"/>
          <w:b/>
          <w:sz w:val="24"/>
        </w:rPr>
        <w:t xml:space="preserve">b. </w:t>
      </w:r>
      <w:r>
        <w:rPr>
          <w:rFonts w:ascii="Times New Roman" w:hAnsi="Times New Roman"/>
          <w:b/>
          <w:sz w:val="24"/>
        </w:rPr>
        <w:t xml:space="preserve">Batasan Jenis Permohonan Persuratan: </w:t>
      </w:r>
      <w:r>
        <w:rPr>
          <w:rFonts w:ascii="Times New Roman" w:hAnsi="Times New Roman"/>
          <w:sz w:val="24"/>
        </w:rPr>
        <w:t>Modul pelayanan persuratan mandiri difokuskan pada 4 kategori permohonan yang berada dalam lingkup layanan umum dinas, yaitu: Surat Keterangan Domisili, Surat Keterangan Usaha, Surat Rekomendasi Jaringan, dan Surat Permohonan Informasi Publik.</w:t>
      </w:r>
    </w:p>
    <w:p>
      <w:pPr>
        <w:spacing w:line="360" w:lineRule="auto" w:after="120"/>
        <w:ind w:left="576" w:hanging="576"/>
        <w:jc w:val="both"/>
      </w:pPr>
      <w:r>
        <w:rPr>
          <w:rFonts w:ascii="Times New Roman" w:hAnsi="Times New Roman"/>
          <w:b/>
          <w:sz w:val="24"/>
        </w:rPr>
        <w:t xml:space="preserve">c. </w:t>
      </w:r>
      <w:r>
        <w:rPr>
          <w:rFonts w:ascii="Times New Roman" w:hAnsi="Times New Roman"/>
          <w:b/>
          <w:sz w:val="24"/>
        </w:rPr>
        <w:t xml:space="preserve">Batasan Legalitas Tanda Tangan Elektronik: </w:t>
      </w:r>
      <w:r>
        <w:rPr>
          <w:rFonts w:ascii="Times New Roman" w:hAnsi="Times New Roman"/>
          <w:sz w:val="24"/>
        </w:rPr>
        <w:t>Mekanisme tanda tangan elektronik (TTE) pada surat balasan resmi dan cetak tanda terima diimplementasikan dalam bentuk penanaman kode QR validasi unik berseri sistem yang memverifikasi metadata dokumen pada basis data internal portal, dan belum terhubung secara langsung melalui API integrasi Balai Sertifikasi Elektronik (BSrE) Badan Siber dan Sandi Negara (BSSN) tingkat nasional.</w:t>
      </w:r>
    </w:p>
    <w:p>
      <w:pPr>
        <w:spacing w:line="360" w:lineRule="auto" w:after="120"/>
        <w:ind w:left="576" w:hanging="576"/>
        <w:jc w:val="both"/>
      </w:pPr>
      <w:r>
        <w:rPr>
          <w:rFonts w:ascii="Times New Roman" w:hAnsi="Times New Roman"/>
          <w:b/>
          <w:sz w:val="24"/>
        </w:rPr>
        <w:t xml:space="preserve">d. </w:t>
      </w:r>
      <w:r>
        <w:rPr>
          <w:rFonts w:ascii="Times New Roman" w:hAnsi="Times New Roman"/>
          <w:b/>
          <w:sz w:val="24"/>
        </w:rPr>
        <w:t xml:space="preserve">Batasan Hak Akses Pengguna: </w:t>
      </w:r>
      <w:r>
        <w:rPr>
          <w:rFonts w:ascii="Times New Roman" w:hAnsi="Times New Roman"/>
          <w:sz w:val="24"/>
        </w:rPr>
        <w:t>Sistem autentikasi pengguna pada portal dibatasi untuk hak akses tingkat Administrator dan Petugas teknis dinas menggunakan sesi peladen (session-based) dan enkripsi kata sandi Bcrypt, sedangkan masyarakat umum (pemohon/pelapor) dapat mengakses layanan publik tanpa kewajiban membuat akun login permanen (cukup memanfaatkan verifikasi NIK dan nomor tiket).</w:t>
      </w:r>
    </w:p>
    <w:p>
      <w:pPr>
        <w:spacing w:line="360" w:lineRule="auto" w:after="120"/>
        <w:ind w:left="576" w:hanging="576"/>
        <w:jc w:val="both"/>
      </w:pPr>
      <w:r>
        <w:rPr>
          <w:rFonts w:ascii="Times New Roman" w:hAnsi="Times New Roman"/>
          <w:b/>
          <w:sz w:val="24"/>
        </w:rPr>
        <w:t xml:space="preserve">e. </w:t>
      </w:r>
      <w:r>
        <w:rPr>
          <w:rFonts w:ascii="Times New Roman" w:hAnsi="Times New Roman"/>
          <w:b/>
          <w:sz w:val="24"/>
        </w:rPr>
        <w:t xml:space="preserve">Batasan Pemetaan Geospasial Wilayah: </w:t>
      </w:r>
      <w:r>
        <w:rPr>
          <w:rFonts w:ascii="Times New Roman" w:hAnsi="Times New Roman"/>
          <w:sz w:val="24"/>
        </w:rPr>
        <w:t>Fitur pemetaan geografis kecamatan pada modul statistik kependudukan memanfaatkan pustaka pemetaan sumber terbuka Leaflet.js dengan penandaan koordinat titik pusat wilayah kecamatan (centroid latitude dan longitude), belum mencakup penggambaran batas poligon spasial (GeoJSON/SHP) tingkat batas desa secara mendalam.</w:t>
      </w:r>
    </w:p>
    <w:p>
      <w:pPr>
        <w:spacing w:line="360" w:lineRule="auto" w:after="120"/>
        <w:ind w:left="576" w:hanging="576"/>
        <w:jc w:val="both"/>
      </w:pPr>
      <w:r>
        <w:rPr>
          <w:rFonts w:ascii="Times New Roman" w:hAnsi="Times New Roman"/>
          <w:b/>
          <w:sz w:val="24"/>
        </w:rPr>
        <w:t xml:space="preserve">f. </w:t>
      </w:r>
      <w:r>
        <w:rPr>
          <w:rFonts w:ascii="Times New Roman" w:hAnsi="Times New Roman"/>
          <w:b/>
          <w:sz w:val="24"/>
        </w:rPr>
        <w:t xml:space="preserve">Batasan Lingkungan Penerapan Sistem: </w:t>
      </w:r>
      <w:r>
        <w:rPr>
          <w:rFonts w:ascii="Times New Roman" w:hAnsi="Times New Roman"/>
          <w:sz w:val="24"/>
        </w:rPr>
        <w:t>Arsitektur aplikasi diuji dan dijalankan pada lingkungan peladen lokal (Node.js runtime environment) dengan basis data relasional MySQL, menggunakan port koneksi lokal dan sistem penyimpanan berkas cakram peladen lokal (local disk storage via Multer), tanpa mencakup konfigurasi infrastruktur komputasi awan terdistribusi berskala multi-server.</w:t>
      </w:r>
    </w:p>
    <w:p>
      <w:r>
        <w:br w:type="page"/>
      </w:r>
    </w:p>
    <w:p>
      <w:pPr>
        <w:spacing w:line="360" w:lineRule="auto" w:before="240" w:after="120"/>
        <w:jc w:val="left"/>
      </w:pPr>
      <w:r>
        <w:rPr>
          <w:rFonts w:ascii="Times New Roman" w:hAnsi="Times New Roman"/>
          <w:b/>
          <w:sz w:val="24"/>
        </w:rPr>
        <w:t>LAMPIRAN: DAFTAR INFORMASI YANG PERLU DIKONFIRMASI</w:t>
      </w:r>
    </w:p>
    <w:p>
      <w:pPr>
        <w:spacing w:line="360" w:lineRule="auto" w:after="120"/>
        <w:jc w:val="both"/>
      </w:pPr>
      <w:r>
        <w:rPr>
          <w:rFonts w:ascii="Times New Roman" w:hAnsi="Times New Roman"/>
          <w:sz w:val="24"/>
        </w:rPr>
        <w:t>Tabel berikut menyajikan rincian informasi kontekstual yang perlu dilengkapi oleh mahasiswa sebelum dokumen laporan magang dijilid dan diserahkan kepada penguji:</w:t>
      </w:r>
    </w:p>
    <w:tbl>
      <w:tblPr>
        <w:tblW w:type="auto" w:w="0"/>
        <w:jc w:val="center"/>
        <w:tblLayout w:type="fixed"/>
        <w:tblLook w:firstColumn="1" w:firstRow="1" w:lastColumn="0" w:lastRow="0" w:noHBand="0" w:noVBand="1" w:val="04A0"/>
      </w:tblPr>
      <w:tblGrid>
        <w:gridCol w:w="2647"/>
        <w:gridCol w:w="2647"/>
        <w:gridCol w:w="2647"/>
      </w:tblGrid>
      <w:tr>
        <w:tc>
          <w:tcPr>
            <w:tcW w:type="dxa" w:w="864"/>
            <w:shd w:fill="071527"/>
            <w:tcMar>
              <w:top w:w="120" w:type="dxa"/>
              <w:bottom w:w="120" w:type="dxa"/>
              <w:left w:w="120" w:type="dxa"/>
              <w:right w:w="120" w:type="dxa"/>
            </w:tcMar>
          </w:tcPr>
          <w:p>
            <w:pPr>
              <w:spacing w:line="240" w:lineRule="auto" w:after="40"/>
              <w:jc w:val="center"/>
            </w:pPr>
            <w:r>
              <w:rPr>
                <w:rFonts w:ascii="Times New Roman" w:hAnsi="Times New Roman"/>
                <w:b/>
                <w:color w:val="FFFFFF"/>
                <w:sz w:val="21"/>
              </w:rPr>
              <w:t>No.</w:t>
            </w:r>
          </w:p>
        </w:tc>
        <w:tc>
          <w:tcPr>
            <w:tcW w:type="dxa" w:w="3168"/>
            <w:shd w:fill="071527"/>
            <w:tcMar>
              <w:top w:w="120" w:type="dxa"/>
              <w:bottom w:w="120" w:type="dxa"/>
              <w:left w:w="120" w:type="dxa"/>
              <w:right w:w="120" w:type="dxa"/>
            </w:tcMar>
          </w:tcPr>
          <w:p>
            <w:pPr>
              <w:spacing w:line="240" w:lineRule="auto" w:after="40"/>
              <w:jc w:val="center"/>
            </w:pPr>
            <w:r>
              <w:rPr>
                <w:rFonts w:ascii="Times New Roman" w:hAnsi="Times New Roman"/>
                <w:b/>
                <w:color w:val="FFFFFF"/>
                <w:sz w:val="21"/>
              </w:rPr>
              <w:t>Komponen Informasi</w:t>
            </w:r>
          </w:p>
        </w:tc>
        <w:tc>
          <w:tcPr>
            <w:tcW w:type="dxa" w:w="4608"/>
            <w:shd w:fill="071527"/>
            <w:tcMar>
              <w:top w:w="120" w:type="dxa"/>
              <w:bottom w:w="120" w:type="dxa"/>
              <w:left w:w="120" w:type="dxa"/>
              <w:right w:w="120" w:type="dxa"/>
            </w:tcMar>
          </w:tcPr>
          <w:p>
            <w:pPr>
              <w:spacing w:line="240" w:lineRule="auto" w:after="40"/>
              <w:jc w:val="center"/>
            </w:pPr>
            <w:r>
              <w:rPr>
                <w:rFonts w:ascii="Times New Roman" w:hAnsi="Times New Roman"/>
                <w:b/>
                <w:color w:val="FFFFFF"/>
                <w:sz w:val="21"/>
              </w:rPr>
              <w:t>Keterangan Tindak Lanjut</w:t>
            </w:r>
          </w:p>
        </w:tc>
      </w:tr>
      <w:tr>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sz w:val="20"/>
              </w:rPr>
              <w:t>1</w:t>
            </w:r>
          </w:p>
        </w:tc>
        <w:tc>
          <w:tcPr>
            <w:tcW w:type="dxa" w:w="3168"/>
            <w:shd w:fill="FFFFFF"/>
            <w:tcMar>
              <w:top w:w="100" w:type="dxa"/>
              <w:bottom w:w="100" w:type="dxa"/>
              <w:left w:w="120" w:type="dxa"/>
              <w:right w:w="120" w:type="dxa"/>
            </w:tcMar>
          </w:tcPr>
          <w:p>
            <w:pPr>
              <w:spacing w:line="276" w:lineRule="auto" w:after="40"/>
              <w:jc w:val="left"/>
            </w:pPr>
            <w:r>
              <w:rPr>
                <w:rFonts w:ascii="Times New Roman" w:hAnsi="Times New Roman"/>
                <w:sz w:val="20"/>
              </w:rPr>
              <w:t>Identitas Penulis (Mahasiswa)</w:t>
              <w:br/>
              <w:t>[PERLU KONFIRMASI: nama &amp; NIM]</w:t>
            </w:r>
          </w:p>
        </w:tc>
        <w:tc>
          <w:tcPr>
            <w:tcW w:type="dxa" w:w="4608"/>
            <w:shd w:fill="FFFFFF"/>
            <w:tcMar>
              <w:top w:w="100" w:type="dxa"/>
              <w:bottom w:w="100" w:type="dxa"/>
              <w:left w:w="120" w:type="dxa"/>
              <w:right w:w="120" w:type="dxa"/>
            </w:tcMar>
          </w:tcPr>
          <w:p>
            <w:pPr>
              <w:spacing w:line="276" w:lineRule="auto" w:after="40"/>
              <w:jc w:val="left"/>
            </w:pPr>
            <w:r>
              <w:rPr>
                <w:rFonts w:ascii="Times New Roman" w:hAnsi="Times New Roman"/>
                <w:sz w:val="20"/>
              </w:rPr>
              <w:t>Pastikan kesesuaian penulisan nama lengkap dan NIM mahasiswa (pada repositori terdaftar dsmeichell / 2210631170064, Program Studi Informatika, Universitas Singaperbangsa Karawang).</w:t>
            </w:r>
          </w:p>
        </w:tc>
      </w:tr>
      <w:tr>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sz w:val="20"/>
              </w:rPr>
              <w:t>2</w:t>
            </w:r>
          </w:p>
        </w:tc>
        <w:tc>
          <w:tcPr>
            <w:tcW w:type="dxa" w:w="3168"/>
            <w:shd w:fill="F8FAFC"/>
            <w:tcMar>
              <w:top w:w="100" w:type="dxa"/>
              <w:bottom w:w="100" w:type="dxa"/>
              <w:left w:w="120" w:type="dxa"/>
              <w:right w:w="120" w:type="dxa"/>
            </w:tcMar>
          </w:tcPr>
          <w:p>
            <w:pPr>
              <w:spacing w:line="276" w:lineRule="auto" w:after="40"/>
              <w:jc w:val="left"/>
            </w:pPr>
            <w:r>
              <w:rPr>
                <w:rFonts w:ascii="Times New Roman" w:hAnsi="Times New Roman"/>
                <w:sz w:val="20"/>
              </w:rPr>
              <w:t>Bidang Penempatan Unit Kerja</w:t>
              <w:br/>
              <w:t>[PERLU KONFIRMASI: bidang magang]</w:t>
            </w:r>
          </w:p>
        </w:tc>
        <w:tc>
          <w:tcPr>
            <w:tcW w:type="dxa" w:w="4608"/>
            <w:shd w:fill="F8FAFC"/>
            <w:tcMar>
              <w:top w:w="100" w:type="dxa"/>
              <w:bottom w:w="100" w:type="dxa"/>
              <w:left w:w="120" w:type="dxa"/>
              <w:right w:w="120" w:type="dxa"/>
            </w:tcMar>
          </w:tcPr>
          <w:p>
            <w:pPr>
              <w:spacing w:line="276" w:lineRule="auto" w:after="40"/>
              <w:jc w:val="left"/>
            </w:pPr>
            <w:r>
              <w:rPr>
                <w:rFonts w:ascii="Times New Roman" w:hAnsi="Times New Roman"/>
                <w:sz w:val="20"/>
              </w:rPr>
              <w:t>Tentukan bidang resmi penempatan surat magang di Diskominfosantik Kabupaten Bekasi (rekomendasi: Bidang TIK atau Bidang IKP).</w:t>
            </w:r>
          </w:p>
        </w:tc>
      </w:tr>
      <w:tr>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sz w:val="20"/>
              </w:rPr>
              <w:t>3</w:t>
            </w:r>
          </w:p>
        </w:tc>
        <w:tc>
          <w:tcPr>
            <w:tcW w:type="dxa" w:w="3168"/>
            <w:shd w:fill="FFFFFF"/>
            <w:tcMar>
              <w:top w:w="100" w:type="dxa"/>
              <w:bottom w:w="100" w:type="dxa"/>
              <w:left w:w="120" w:type="dxa"/>
              <w:right w:w="120" w:type="dxa"/>
            </w:tcMar>
          </w:tcPr>
          <w:p>
            <w:pPr>
              <w:spacing w:line="276" w:lineRule="auto" w:after="40"/>
              <w:jc w:val="left"/>
            </w:pPr>
            <w:r>
              <w:rPr>
                <w:rFonts w:ascii="Times New Roman" w:hAnsi="Times New Roman"/>
                <w:sz w:val="20"/>
              </w:rPr>
              <w:t>Identitas Pembimbing Lapangan</w:t>
              <w:br/>
              <w:t>[PERLU KONFIRMASI: nama pembimbing]</w:t>
            </w:r>
          </w:p>
        </w:tc>
        <w:tc>
          <w:tcPr>
            <w:tcW w:type="dxa" w:w="4608"/>
            <w:shd w:fill="FFFFFF"/>
            <w:tcMar>
              <w:top w:w="100" w:type="dxa"/>
              <w:bottom w:w="100" w:type="dxa"/>
              <w:left w:w="120" w:type="dxa"/>
              <w:right w:w="120" w:type="dxa"/>
            </w:tcMar>
          </w:tcPr>
          <w:p>
            <w:pPr>
              <w:spacing w:line="276" w:lineRule="auto" w:after="40"/>
              <w:jc w:val="left"/>
            </w:pPr>
            <w:r>
              <w:rPr>
                <w:rFonts w:ascii="Times New Roman" w:hAnsi="Times New Roman"/>
                <w:sz w:val="20"/>
              </w:rPr>
              <w:t>Lengkapi nama pejabat/staf pembimbing lapangan dari Diskominfosantik Kabupaten Bekasi beserta gelar akademis dan NIP.</w:t>
            </w:r>
          </w:p>
        </w:tc>
      </w:tr>
      <w:tr>
        <w:tc>
          <w:tcPr>
            <w:tcW w:type="dxa" w:w="864"/>
            <w:shd w:fill="F8FAFC"/>
            <w:tcMar>
              <w:top w:w="100" w:type="dxa"/>
              <w:bottom w:w="100" w:type="dxa"/>
              <w:left w:w="120" w:type="dxa"/>
              <w:right w:w="120" w:type="dxa"/>
            </w:tcMar>
          </w:tcPr>
          <w:p>
            <w:pPr>
              <w:spacing w:line="276" w:lineRule="auto" w:after="40"/>
              <w:jc w:val="center"/>
            </w:pPr>
            <w:r>
              <w:rPr>
                <w:rFonts w:ascii="Times New Roman" w:hAnsi="Times New Roman"/>
                <w:sz w:val="20"/>
              </w:rPr>
              <w:t>4</w:t>
            </w:r>
          </w:p>
        </w:tc>
        <w:tc>
          <w:tcPr>
            <w:tcW w:type="dxa" w:w="3168"/>
            <w:shd w:fill="F8FAFC"/>
            <w:tcMar>
              <w:top w:w="100" w:type="dxa"/>
              <w:bottom w:w="100" w:type="dxa"/>
              <w:left w:w="120" w:type="dxa"/>
              <w:right w:w="120" w:type="dxa"/>
            </w:tcMar>
          </w:tcPr>
          <w:p>
            <w:pPr>
              <w:spacing w:line="276" w:lineRule="auto" w:after="40"/>
              <w:jc w:val="left"/>
            </w:pPr>
            <w:r>
              <w:rPr>
                <w:rFonts w:ascii="Times New Roman" w:hAnsi="Times New Roman"/>
                <w:sz w:val="20"/>
              </w:rPr>
              <w:t>Nomor SOP Layanan Persuratan</w:t>
              <w:br/>
              <w:t>[PERLU KONFIRMASI: regulasi/SOP dinas]</w:t>
            </w:r>
          </w:p>
        </w:tc>
        <w:tc>
          <w:tcPr>
            <w:tcW w:type="dxa" w:w="4608"/>
            <w:shd w:fill="F8FAFC"/>
            <w:tcMar>
              <w:top w:w="100" w:type="dxa"/>
              <w:bottom w:w="100" w:type="dxa"/>
              <w:left w:w="120" w:type="dxa"/>
              <w:right w:w="120" w:type="dxa"/>
            </w:tcMar>
          </w:tcPr>
          <w:p>
            <w:pPr>
              <w:spacing w:line="276" w:lineRule="auto" w:after="40"/>
              <w:jc w:val="left"/>
            </w:pPr>
            <w:r>
              <w:rPr>
                <w:rFonts w:ascii="Times New Roman" w:hAnsi="Times New Roman"/>
                <w:sz w:val="20"/>
              </w:rPr>
              <w:t>Jika terdapat dokumen SOP teknis pelayanan informasi publik / rekomendasi dinas, cantumkan nomor dokumennya untuk memperkuat landasan hukum studi kasus.</w:t>
            </w:r>
          </w:p>
        </w:tc>
      </w:tr>
      <w:tr>
        <w:tc>
          <w:tcPr>
            <w:tcW w:type="dxa" w:w="864"/>
            <w:shd w:fill="FFFFFF"/>
            <w:tcMar>
              <w:top w:w="100" w:type="dxa"/>
              <w:bottom w:w="100" w:type="dxa"/>
              <w:left w:w="120" w:type="dxa"/>
              <w:right w:w="120" w:type="dxa"/>
            </w:tcMar>
          </w:tcPr>
          <w:p>
            <w:pPr>
              <w:spacing w:line="276" w:lineRule="auto" w:after="40"/>
              <w:jc w:val="center"/>
            </w:pPr>
            <w:r>
              <w:rPr>
                <w:rFonts w:ascii="Times New Roman" w:hAnsi="Times New Roman"/>
                <w:sz w:val="20"/>
              </w:rPr>
              <w:t>5</w:t>
            </w:r>
          </w:p>
        </w:tc>
        <w:tc>
          <w:tcPr>
            <w:tcW w:type="dxa" w:w="3168"/>
            <w:shd w:fill="FFFFFF"/>
            <w:tcMar>
              <w:top w:w="100" w:type="dxa"/>
              <w:bottom w:w="100" w:type="dxa"/>
              <w:left w:w="120" w:type="dxa"/>
              <w:right w:w="120" w:type="dxa"/>
            </w:tcMar>
          </w:tcPr>
          <w:p>
            <w:pPr>
              <w:spacing w:line="276" w:lineRule="auto" w:after="40"/>
              <w:jc w:val="left"/>
            </w:pPr>
            <w:r>
              <w:rPr>
                <w:rFonts w:ascii="Times New Roman" w:hAnsi="Times New Roman"/>
                <w:sz w:val="20"/>
              </w:rPr>
              <w:t>Status Integrasi API Eksternal (BSrE / SP4N-LAPOR!)</w:t>
            </w:r>
          </w:p>
        </w:tc>
        <w:tc>
          <w:tcPr>
            <w:tcW w:type="dxa" w:w="4608"/>
            <w:shd w:fill="FFFFFF"/>
            <w:tcMar>
              <w:top w:w="100" w:type="dxa"/>
              <w:bottom w:w="100" w:type="dxa"/>
              <w:left w:w="120" w:type="dxa"/>
              <w:right w:w="120" w:type="dxa"/>
            </w:tcMar>
          </w:tcPr>
          <w:p>
            <w:pPr>
              <w:spacing w:line="276" w:lineRule="auto" w:after="40"/>
              <w:jc w:val="left"/>
            </w:pPr>
            <w:r>
              <w:rPr>
                <w:rFonts w:ascii="Times New Roman" w:hAnsi="Times New Roman"/>
                <w:sz w:val="20"/>
              </w:rPr>
              <w:t>Pastikan apakah batas ruang lingkup simulasi QR TTE internal telah disetujui penuh oleh pembimbing lapangan sebagai batasan sah penelitian magang.</w:t>
            </w:r>
          </w:p>
        </w:tc>
      </w:tr>
    </w:tbl>
    <w:sectPr w:rsidR="00FC693F" w:rsidRPr="0006063C" w:rsidSect="00034616">
      <w:pgSz w:w="11909" w:h="16834"/>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