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sz w:val="24"/>
          <w:szCs w:val="24"/>
          <w:lang w:val="fr-BE"/>
        </w:rPr>
      </w:pPr>
      <w:r>
        <w:rPr>
          <w:rFonts w:eastAsia="Times New Roman"/>
          <w:b/>
          <w:i w:val="false"/>
          <w:color w:val="0B2545"/>
          <w:sz w:val="24"/>
          <w:szCs w:val="24"/>
          <w:lang w:val="fr-BE"/>
        </w:rPr>
        <w:t>Documentation de l'API et Open Data</w:t>
      </w:r>
    </w:p>
    <w:p>
      <w:pPr>
        <w:pStyle w:val="Normal"/>
        <w:jc w:val="both"/>
        <w:rPr>
          <w:rFonts w:ascii="Times New Roman" w:hAnsi="Times New Roman" w:eastAsia="Times New Roman"/>
          <w:b/>
          <w:bCs/>
          <w:i/>
          <w:sz w:val="24"/>
          <w:szCs w:val="24"/>
          <w:lang w:val="fr-BE"/>
        </w:rPr>
      </w:pPr>
      <w:r>
        <w:rPr>
          <w:rFonts w:eastAsia="Times New Roman"/>
          <w:b/>
          <w:bCs/>
          <w:i/>
          <w:sz w:val="24"/>
          <w:szCs w:val="24"/>
          <w:lang w:val="fr-BE"/>
        </w:rPr>
      </w:r>
    </w:p>
    <w:p>
      <w:pPr>
        <w:pStyle w:val="Normal"/>
        <w:jc w:val="both"/>
        <w:rPr>
          <w:rFonts w:ascii="Times New Roman" w:hAnsi="Times New Roman" w:eastAsia="Times New Roman"/>
          <w:b/>
          <w:bCs/>
          <w:i/>
          <w:sz w:val="24"/>
          <w:szCs w:val="24"/>
          <w:lang w:val="fr-BE"/>
        </w:rPr>
      </w:pPr>
      <w:r>
        <w:rPr>
          <w:rFonts w:eastAsia="Times New Roman"/>
          <w:b/>
          <w:bCs/>
          <w:i/>
          <w:sz w:val="24"/>
          <w:szCs w:val="24"/>
          <w:lang w:val="fr-BE"/>
        </w:rPr>
        <w:t>Ultimate DJ - Gestion des prestations DJ et animation événementielle</w:t>
      </w:r>
    </w:p>
    <w:p>
      <w:pPr>
        <w:pStyle w:val="Normal"/>
        <w:spacing w:lineRule="auto" w:line="276" w:before="0" w:after="120"/>
        <w:jc w:val="both"/>
        <w:rPr>
          <w:sz w:val="24"/>
          <w:szCs w:val="24"/>
          <w:lang w:val="fr-BE"/>
        </w:rPr>
      </w:pPr>
      <w:r>
        <w:rPr>
          <w:rFonts w:eastAsia="Times New Roman"/>
          <w:b w:val="false"/>
          <w:i w:val="false"/>
          <w:sz w:val="24"/>
          <w:szCs w:val="24"/>
          <w:lang w:val="fr-BE"/>
        </w:rPr>
        <w:t>Ce document présente la documentation prévue pour l'API REST d'Ultimate DJ, les endpoints disponibles, le système d'authentification, la stratégie de versioning et les données ouvertes accessibles publiquement. L'objectif est de disposer d'une API compréhensible, testable et maintenable, avec une documentation en ligne de type Swagger.</w:t>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1. Choix du système de documentation</w:t>
      </w:r>
    </w:p>
    <w:p>
      <w:pPr>
        <w:pStyle w:val="Normal"/>
        <w:spacing w:lineRule="auto" w:line="276" w:before="0" w:after="120"/>
        <w:jc w:val="both"/>
        <w:rPr>
          <w:sz w:val="24"/>
          <w:szCs w:val="24"/>
          <w:lang w:val="fr-BE"/>
        </w:rPr>
      </w:pPr>
      <w:r>
        <w:rPr>
          <w:rFonts w:eastAsia="Times New Roman"/>
          <w:b w:val="false"/>
          <w:i w:val="false"/>
          <w:sz w:val="24"/>
          <w:szCs w:val="24"/>
          <w:lang w:val="fr-BE"/>
        </w:rPr>
        <w:t>Le système retenu est drf-spectacular, intégré à Django REST Framework. Il permet de générer automatiquement un schéma OpenAPI à partir des serializers, vues et routes de l'application. Ce schéma pourra ensuite être consulté dans Swagger UI pour tester les endpoints et dans ReDoc pour une lecture plus confortable.</w:t>
      </w:r>
    </w:p>
    <w:tbl>
      <w:tblPr>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Élément</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Choix</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Justification</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Génération du schéma</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drf-spectacular</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Compatible avec Django REST Framework et adapté à OpenAPI 3.</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Interface de test</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Swagger UI</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Permet d'exécuter des requêtes directement depuis le navigateur.</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 de lecture</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ReDoc</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Présentation claire pour expliquer les endpoints aux utilisateurs techniques.</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Format de référence</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OpenAPI YAML/JSON</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Format standard, exportable et versionnable dans Git.</w:t>
            </w:r>
          </w:p>
        </w:tc>
      </w:tr>
    </w:tbl>
    <w:p>
      <w:pPr>
        <w:pStyle w:val="Normal"/>
        <w:jc w:val="both"/>
        <w:rPr>
          <w:sz w:val="24"/>
          <w:szCs w:val="24"/>
          <w:lang w:val="fr-BE"/>
        </w:rPr>
      </w:pPr>
      <w:r>
        <w:rPr>
          <w:sz w:val="24"/>
          <w:szCs w:val="24"/>
          <w:lang w:val="fr-BE"/>
        </w:rPr>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2. URLs de documentation en ligne</w:t>
      </w:r>
    </w:p>
    <w:tbl>
      <w:tblPr>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URL</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Accès</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Rôle</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/api/schema/</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Schéma OpenAPI au format JSON ou YAML.</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/api/docs/swagger/</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 interactive Swagger UI.</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/api/docs/redoc/</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 ReDoc.</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/api/schema/download/</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Téléchargement du fichier OpenAPI.</w:t>
            </w:r>
          </w:p>
        </w:tc>
      </w:tr>
    </w:tbl>
    <w:p>
      <w:pPr>
        <w:pStyle w:val="Normal"/>
        <w:jc w:val="both"/>
        <w:rPr>
          <w:sz w:val="24"/>
          <w:szCs w:val="24"/>
          <w:lang w:val="fr-BE"/>
        </w:rPr>
      </w:pPr>
      <w:r>
        <w:rPr>
          <w:sz w:val="24"/>
          <w:szCs w:val="24"/>
          <w:lang w:val="fr-BE"/>
        </w:rPr>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3. Versioning de l'API</w:t>
      </w:r>
    </w:p>
    <w:p>
      <w:pPr>
        <w:pStyle w:val="Normal"/>
        <w:spacing w:lineRule="auto" w:line="276" w:before="0" w:after="120"/>
        <w:jc w:val="both"/>
        <w:rPr>
          <w:sz w:val="24"/>
          <w:szCs w:val="24"/>
          <w:lang w:val="fr-BE"/>
        </w:rPr>
      </w:pPr>
      <w:r>
        <w:rPr>
          <w:rFonts w:eastAsia="Times New Roman"/>
          <w:b w:val="false"/>
          <w:i w:val="false"/>
          <w:sz w:val="24"/>
          <w:szCs w:val="24"/>
          <w:lang w:val="fr-BE"/>
        </w:rPr>
        <w:t>Le versioning est placé dans l'URL afin de rendre la version immédiatement visible et simple à tester. La première version stable sera disponible sous le préfixe /api/v1/. Une future version majeure pourra être publiée sous /api/v2/ sans casser les clients existants.</w:t>
      </w:r>
    </w:p>
    <w:p>
      <w:pPr>
        <w:pStyle w:val="ListBullet"/>
        <w:numPr>
          <w:ilvl w:val="0"/>
          <w:numId w:val="1"/>
        </w:numPr>
        <w:spacing w:lineRule="auto" w:line="276" w:before="0" w:after="120"/>
        <w:contextualSpacing/>
        <w:jc w:val="both"/>
        <w:rPr>
          <w:sz w:val="24"/>
          <w:szCs w:val="24"/>
          <w:lang w:val="fr-BE"/>
        </w:rPr>
      </w:pPr>
      <w:r>
        <w:rPr>
          <w:rFonts w:eastAsia="Times New Roman"/>
          <w:b w:val="false"/>
          <w:i w:val="false"/>
          <w:sz w:val="24"/>
          <w:szCs w:val="24"/>
          <w:lang w:val="fr-BE"/>
        </w:rPr>
        <w:t>Version actuelle : v1.</w:t>
      </w:r>
    </w:p>
    <w:p>
      <w:pPr>
        <w:pStyle w:val="ListBullet"/>
        <w:numPr>
          <w:ilvl w:val="0"/>
          <w:numId w:val="1"/>
        </w:numPr>
        <w:spacing w:lineRule="auto" w:line="276" w:before="0" w:after="120"/>
        <w:contextualSpacing/>
        <w:jc w:val="both"/>
        <w:rPr>
          <w:sz w:val="24"/>
          <w:szCs w:val="24"/>
          <w:lang w:val="fr-BE"/>
        </w:rPr>
      </w:pPr>
      <w:r>
        <w:rPr>
          <w:rFonts w:eastAsia="Times New Roman"/>
          <w:b w:val="false"/>
          <w:i w:val="false"/>
          <w:sz w:val="24"/>
          <w:szCs w:val="24"/>
          <w:lang w:val="fr-BE"/>
        </w:rPr>
        <w:t>URL de base locale prévue : http://localhost:8000/api/v1/.</w:t>
      </w:r>
    </w:p>
    <w:p>
      <w:pPr>
        <w:pStyle w:val="ListBullet"/>
        <w:numPr>
          <w:ilvl w:val="0"/>
          <w:numId w:val="1"/>
        </w:numPr>
        <w:spacing w:lineRule="auto" w:line="276" w:before="0" w:after="120"/>
        <w:contextualSpacing/>
        <w:jc w:val="both"/>
        <w:rPr>
          <w:sz w:val="24"/>
          <w:szCs w:val="24"/>
          <w:lang w:val="fr-BE"/>
        </w:rPr>
      </w:pPr>
      <w:r>
        <w:rPr>
          <w:rFonts w:eastAsia="Times New Roman"/>
          <w:b w:val="false"/>
          <w:i w:val="false"/>
          <w:sz w:val="24"/>
          <w:szCs w:val="24"/>
          <w:lang w:val="fr-BE"/>
        </w:rPr>
        <w:t>Les modifications mineures compatibles restent dans v1.</w:t>
      </w:r>
    </w:p>
    <w:p>
      <w:pPr>
        <w:pStyle w:val="ListBullet"/>
        <w:numPr>
          <w:ilvl w:val="0"/>
          <w:numId w:val="1"/>
        </w:numPr>
        <w:spacing w:lineRule="auto" w:line="276" w:before="0" w:after="120"/>
        <w:contextualSpacing/>
        <w:jc w:val="both"/>
        <w:rPr>
          <w:sz w:val="24"/>
          <w:szCs w:val="24"/>
          <w:lang w:val="fr-BE"/>
        </w:rPr>
      </w:pPr>
      <w:r>
        <w:rPr>
          <w:rFonts w:eastAsia="Times New Roman"/>
          <w:b w:val="false"/>
          <w:i w:val="false"/>
          <w:sz w:val="24"/>
          <w:szCs w:val="24"/>
          <w:lang w:val="fr-BE"/>
        </w:rPr>
        <w:t>Les changements incompatibles seront réservés à une version v2.</w:t>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4. Authentification et autorisations</w:t>
      </w:r>
    </w:p>
    <w:p>
      <w:pPr>
        <w:pStyle w:val="Normal"/>
        <w:spacing w:lineRule="auto" w:line="276" w:before="0" w:after="120"/>
        <w:jc w:val="both"/>
        <w:rPr>
          <w:sz w:val="24"/>
          <w:szCs w:val="24"/>
          <w:lang w:val="fr-BE"/>
        </w:rPr>
      </w:pPr>
      <w:r>
        <w:rPr>
          <w:rFonts w:eastAsia="Times New Roman"/>
          <w:b w:val="false"/>
          <w:i w:val="false"/>
          <w:sz w:val="24"/>
          <w:szCs w:val="24"/>
          <w:lang w:val="fr-BE"/>
        </w:rPr>
        <w:t>L'API utilisera une authentification par jeton JWT avec Simple JWT. Les endpoints publics seront accessibles sans connexion, tandis que les endpoints liés aux devis, réservations, contrats, paiements, factures et playlists nécessiteront un jeton Bearer.</w:t>
      </w:r>
    </w:p>
    <w:tbl>
      <w:tblPr>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Rôle</w:t>
            </w:r>
          </w:p>
        </w:tc>
        <w:tc>
          <w:tcPr>
            <w:tcW w:w="4703"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Accès prévu</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Visiteur</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Consultation des offres, styles musicaux, DJ publics, avis publiés et simulation de devis.</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Client</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de devis, réservation, paiement d'acompte, gestion de playlist et dépôt d'avis.</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DJ</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Consultation de ses prestations, créneaux, rendez-vous et playlists associées.</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Administrateur</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Gestion complète : offres, contrats, factures, paiements, modération et statuts.</w:t>
            </w:r>
          </w:p>
        </w:tc>
      </w:tr>
    </w:tbl>
    <w:p>
      <w:pPr>
        <w:pStyle w:val="Normal"/>
        <w:jc w:val="both"/>
        <w:rPr>
          <w:sz w:val="24"/>
          <w:szCs w:val="24"/>
          <w:lang w:val="fr-BE"/>
        </w:rPr>
      </w:pPr>
      <w:r>
        <w:rPr>
          <w:sz w:val="24"/>
          <w:szCs w:val="24"/>
          <w:lang w:val="fr-BE"/>
        </w:rPr>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5. Open Data</w:t>
      </w:r>
    </w:p>
    <w:p>
      <w:pPr>
        <w:pStyle w:val="Normal"/>
        <w:spacing w:lineRule="auto" w:line="276" w:before="0" w:after="120"/>
        <w:jc w:val="both"/>
        <w:rPr>
          <w:sz w:val="24"/>
          <w:szCs w:val="24"/>
          <w:lang w:val="fr-BE"/>
        </w:rPr>
      </w:pPr>
      <w:r>
        <w:rPr>
          <w:rFonts w:eastAsia="Times New Roman"/>
          <w:b w:val="false"/>
          <w:i w:val="false"/>
          <w:sz w:val="24"/>
          <w:szCs w:val="24"/>
          <w:lang w:val="fr-BE"/>
        </w:rPr>
        <w:t>La partie Open Data expose uniquement des informations publiques et non sensibles. Les données personnelles, les contrats, les factures, les paiements Stripe, les coordonnées clients et les détails privés des rendez-vous ne sont jamais exposés en Open Data.</w:t>
      </w:r>
    </w:p>
    <w:tbl>
      <w:tblPr>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Donnée ouverte</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Endpoint</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Intérêt</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Packages actifs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/api/v1/open-data/packages/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Comparer les formules commerciales.</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Types d'événements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/api/v1/open-data/event-types/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Identifier les événements pris en charge.</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Styles musicaux</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/api/v1/open-data/music-styles/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Présenter les ambiances musicales disponibles.</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DJ publics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/api/v1/open-data/djs/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Afficher les DJ actifs sans email, téléphone ou données privées.</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Avis publiés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/api/v1/open-data/reviews/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Montrer la satisfaction client après modération.</w:t>
            </w:r>
          </w:p>
        </w:tc>
      </w:tr>
    </w:tbl>
    <w:p>
      <w:pPr>
        <w:pStyle w:val="Normal"/>
        <w:jc w:val="both"/>
        <w:rPr>
          <w:sz w:val="24"/>
          <w:szCs w:val="24"/>
          <w:lang w:val="fr-BE"/>
        </w:rPr>
      </w:pPr>
      <w:r>
        <w:rPr>
          <w:sz w:val="24"/>
          <w:szCs w:val="24"/>
          <w:lang w:val="fr-BE"/>
        </w:rPr>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6. Liste des endpoints</w:t>
      </w:r>
    </w:p>
    <w:tbl>
      <w:tblPr>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81"/>
        <w:gridCol w:w="1881"/>
        <w:gridCol w:w="1881"/>
        <w:gridCol w:w="1881"/>
        <w:gridCol w:w="1881"/>
      </w:tblGrid>
      <w:tr>
        <w:trPr/>
        <w:tc>
          <w:tcPr>
            <w:tcW w:w="1881"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Méthode</w:t>
            </w:r>
          </w:p>
        </w:tc>
        <w:tc>
          <w:tcPr>
            <w:tcW w:w="1881"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Endpoint</w:t>
            </w:r>
          </w:p>
        </w:tc>
        <w:tc>
          <w:tcPr>
            <w:tcW w:w="1881"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Sécurité</w:t>
            </w:r>
          </w:p>
        </w:tc>
        <w:tc>
          <w:tcPr>
            <w:tcW w:w="1881"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Fonctionnalité</w:t>
            </w:r>
          </w:p>
        </w:tc>
        <w:tc>
          <w:tcPr>
            <w:tcW w:w="1881"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Module</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/api/schema/</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Schéma OpenAPI généré par drf-spectacular.</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/api/docs/swagger/</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Interface Swagger UI pour tester l'API.</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/api/docs/redoc/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 ReDoc plus lisible pour consultation.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Documentation</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/api/v1/auth/token/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Connexion et génération des jetons 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Authentification</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/api/v1/auth/token/refresh/</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Renouvellement du jeton d'accès.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Authentification</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/api/v1/me/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Profil de l'utilisateur connecté.</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Authentification</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/api/v1/open-data/packages/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Liste publique des packages commerciaux actifs.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 Data</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/api/v1/open-data/event-types/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Types d'événements proposés.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 Data</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/api/v1/open-data/music-styles/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Styles musicaux disponibles.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 Data</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/api/v1/open-data/djs/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Présentation publique des DJ actifs, sans données privées.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 Data</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/api/v1/open-data/reviews/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Avis publiés et modérés.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 Data</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/api/v1/packages/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Consultation des formules et prix de base.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Catalogue</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/api/v1/service-options/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Options payantes disponibles.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Catalogue</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/api/v1/djs/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Liste des DJ visibles côté client.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DJ</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/api/v1/djs/{id}/availability/</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Créneaux disponibles d'un DJ.</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Disponibilités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/api/v1/quotes/calculate/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Public</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Simulation de devis informatif.</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/api/v1/quotes/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Liste des devis du client ou de l'administrateur.</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/api/v1/quotes/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d'un devis lié à un client.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/api/v1/quotes/{id}/</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Détail d'un devis.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PATCH</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/api/v1/quotes/{id}/</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Modification limitée du devis tant qu'il n'est pas accepté.</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/api/v1/quotes/{id}/accept/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Acceptation du devis et préparation de la réservation.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/api/v1/bookings/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Liste des réservations selon le rôle.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Réservations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/api/v1/bookings/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d'une réservation à partir d'un devis accepté.</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Réservations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/api/v1/bookings/{id}/</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Détail complet d'une réservation.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Réservations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PATCH</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/api/v1/bookings/{id}/status/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 Admin/DJ</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Mise à jour du statut métier.</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Réservations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/api/v1/bookings/{id}/cancel/</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Annulation avec motif et règles de remboursement.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Réservations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/api/v1/appointments/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Rendez-vous préparatoires.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Rendez-vous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/api/v1/appointments/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Prise de rendez-vous préparatoire.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Rendez-vous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/api/v1/contracts/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Liste des contrats accessibles.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Contrats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/api/v1/contracts/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 Admin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d'un contrat personnalisé.</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Contrats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/api/v1/contracts/{id}/download/</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Téléchargement du contrat PDF.</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Contrats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/api/v1/invoices/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Factures liées aux réservations.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Factures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/api/v1/invoices/{id}/download/</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Téléchargement de la facture PDF.</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Factures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/api/v1/payments/checkout-session/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d'une session Stripe Checkout.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Paiements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/api/v1/payments/stripe-webhook/</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Stripe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Réception des événements Stripe.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Paiements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GET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/api/v1/playlists/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Playlist liée aux événements du client.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Playlist</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/api/v1/playlists/{id}/songs/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Ajout d'une chanson demandée.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Playlist</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PATCH</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/api/v1/playlists/songs/{id}/</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Mise à jour d'une préférence musicale.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Playlist</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POST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/api/v1/reviews/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Dépôt d'un avis après prestation.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Avis</w:t>
            </w:r>
          </w:p>
        </w:tc>
      </w:tr>
      <w:tr>
        <w:trPr/>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PATCH</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/api/v1/reviews/{id}/moderate/</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JWT Admin</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Modération d'un avis.</w:t>
            </w:r>
          </w:p>
        </w:tc>
        <w:tc>
          <w:tcPr>
            <w:tcW w:w="1881"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Avis</w:t>
            </w:r>
          </w:p>
        </w:tc>
      </w:tr>
    </w:tbl>
    <w:p>
      <w:pPr>
        <w:pStyle w:val="Normal"/>
        <w:jc w:val="both"/>
        <w:rPr>
          <w:sz w:val="24"/>
          <w:szCs w:val="24"/>
          <w:lang w:val="fr-BE"/>
        </w:rPr>
      </w:pPr>
      <w:r>
        <w:rPr>
          <w:sz w:val="24"/>
          <w:szCs w:val="24"/>
          <w:lang w:val="fr-BE"/>
        </w:rPr>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7. Règles de réponse et d'erreur</w:t>
      </w:r>
    </w:p>
    <w:tbl>
      <w:tblPr>
        <w:tblW w:w="940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5"/>
        <w:gridCol w:w="3135"/>
        <w:gridCol w:w="3135"/>
      </w:tblGrid>
      <w:tr>
        <w:trPr/>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Code HTTP</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Signification</w:t>
            </w:r>
          </w:p>
        </w:tc>
        <w:tc>
          <w:tcPr>
            <w:tcW w:w="3135"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Exemple d'utilisation</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200</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Succès</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Lecture d'une ressource ou calcul de devis réussi.</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201</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réussie</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Création d'un devis, rendez-vous ou avis.</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400</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Requête invalide</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Champ manquant, date incohérente, client mineur.</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401</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Non authentifié</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Jeton JWT absent ou invalide.</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403</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Accès interdit</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Utilisateur connecté mais rôle insuffisant.</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404</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Ressource introuvable</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Devis, réservation ou contrat inexistant.</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409</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Conflit métier</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Créneau DJ déjà réservé.</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422</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Erreur de validation métier</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Acompte impossible ou statut non autorisé.</w:t>
            </w:r>
          </w:p>
        </w:tc>
      </w:tr>
      <w:tr>
        <w:trPr/>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500</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Erreur serveur</w:t>
            </w:r>
          </w:p>
        </w:tc>
        <w:tc>
          <w:tcPr>
            <w:tcW w:w="3135"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Erreur technique inattendue.</w:t>
            </w:r>
          </w:p>
        </w:tc>
      </w:tr>
    </w:tbl>
    <w:p>
      <w:pPr>
        <w:pStyle w:val="Normal"/>
        <w:jc w:val="both"/>
        <w:rPr>
          <w:sz w:val="24"/>
          <w:szCs w:val="24"/>
          <w:lang w:val="fr-BE"/>
        </w:rPr>
      </w:pPr>
      <w:r>
        <w:rPr>
          <w:sz w:val="24"/>
          <w:szCs w:val="24"/>
          <w:lang w:val="fr-BE"/>
        </w:rPr>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8. Exemples de données échangées</w:t>
      </w:r>
    </w:p>
    <w:p>
      <w:pPr>
        <w:pStyle w:val="Normal"/>
        <w:spacing w:lineRule="auto" w:line="276" w:before="0" w:after="120"/>
        <w:jc w:val="both"/>
        <w:rPr>
          <w:sz w:val="24"/>
          <w:szCs w:val="24"/>
          <w:lang w:val="fr-BE"/>
        </w:rPr>
      </w:pPr>
      <w:r>
        <w:rPr>
          <w:rFonts w:eastAsia="Times New Roman"/>
          <w:b w:val="false"/>
          <w:i w:val="false"/>
          <w:sz w:val="24"/>
          <w:szCs w:val="24"/>
          <w:lang w:val="fr-BE"/>
        </w:rPr>
        <w:t>Exemple de requête pour calculer un devis informatif :</w:t>
      </w:r>
    </w:p>
    <w:p>
      <w:pPr>
        <w:pStyle w:val="Normal"/>
        <w:jc w:val="both"/>
        <w:rPr>
          <w:sz w:val="24"/>
          <w:szCs w:val="24"/>
          <w:lang w:val="fr-BE"/>
        </w:rPr>
      </w:pPr>
      <w:r>
        <w:rPr>
          <w:rFonts w:eastAsia="Times New Roman"/>
          <w:b w:val="false"/>
          <w:i w:val="false"/>
          <w:sz w:val="24"/>
          <w:szCs w:val="24"/>
          <w:lang w:val="fr-BE"/>
        </w:rPr>
        <w:t>POST /api/v1/quotes/calculate/</w:t>
        <w:br/>
        <w:t>{</w:t>
        <w:br/>
        <w:t xml:space="preserve">  "event_type_id": 1,</w:t>
        <w:br/>
        <w:t xml:space="preserve">  "package_id": 4,</w:t>
        <w:br/>
        <w:t xml:space="preserve">  "duration_hours": 7,</w:t>
        <w:br/>
        <w:t xml:space="preserve">  "distance_km": 35,</w:t>
        <w:br/>
        <w:t xml:space="preserve">  "parking_available": true,</w:t>
        <w:br/>
        <w:t xml:space="preserve">  "service_option_ids": [1, 3, 6]</w:t>
        <w:br/>
        <w:t>}</w:t>
      </w:r>
    </w:p>
    <w:p>
      <w:pPr>
        <w:pStyle w:val="Normal"/>
        <w:spacing w:lineRule="auto" w:line="276" w:before="0" w:after="120"/>
        <w:jc w:val="both"/>
        <w:rPr>
          <w:sz w:val="24"/>
          <w:szCs w:val="24"/>
          <w:lang w:val="fr-BE"/>
        </w:rPr>
      </w:pPr>
      <w:r>
        <w:rPr>
          <w:rFonts w:eastAsia="Times New Roman"/>
          <w:b w:val="false"/>
          <w:i w:val="false"/>
          <w:sz w:val="24"/>
          <w:szCs w:val="24"/>
          <w:lang w:val="fr-BE"/>
        </w:rPr>
        <w:t>Exemple de réponse :</w:t>
      </w:r>
    </w:p>
    <w:p>
      <w:pPr>
        <w:pStyle w:val="Normal"/>
        <w:jc w:val="both"/>
        <w:rPr>
          <w:sz w:val="24"/>
          <w:szCs w:val="24"/>
          <w:lang w:val="fr-BE"/>
        </w:rPr>
      </w:pPr>
      <w:r>
        <w:rPr>
          <w:rFonts w:eastAsia="Times New Roman"/>
          <w:b w:val="false"/>
          <w:i w:val="false"/>
          <w:sz w:val="24"/>
          <w:szCs w:val="24"/>
          <w:lang w:val="fr-BE"/>
        </w:rPr>
        <w:t>{</w:t>
        <w:br/>
        <w:t xml:space="preserve">  "subtotal": "1250.00",</w:t>
        <w:br/>
        <w:t xml:space="preserve">  "travel_fee": "22.75",</w:t>
        <w:br/>
        <w:t xml:space="preserve">  "total_amount": "1272.75",</w:t>
        <w:br/>
        <w:t xml:space="preserve">  "deposit_amount": "381.83",</w:t>
        <w:br/>
        <w:t xml:space="preserve">  "requires_preparatory_meeting": true</w:t>
        <w:br/>
        <w:t>}</w:t>
      </w:r>
    </w:p>
    <w:p>
      <w:pPr>
        <w:pStyle w:val="Heading1"/>
        <w:spacing w:before="280" w:after="120"/>
        <w:jc w:val="both"/>
        <w:rPr>
          <w:sz w:val="24"/>
          <w:szCs w:val="24"/>
          <w:lang w:val="fr-BE"/>
        </w:rPr>
      </w:pPr>
      <w:r>
        <w:rPr>
          <w:rFonts w:eastAsia="Times New Roman" w:ascii="Times New Roman" w:hAnsi="Times New Roman"/>
          <w:b/>
          <w:i w:val="false"/>
          <w:color w:val="0B2545"/>
          <w:sz w:val="24"/>
          <w:szCs w:val="24"/>
          <w:lang w:val="fr-BE"/>
        </w:rPr>
        <w:t>9. Intégration prévue dans Django</w:t>
      </w:r>
    </w:p>
    <w:p>
      <w:pPr>
        <w:pStyle w:val="Normal"/>
        <w:spacing w:lineRule="auto" w:line="276" w:before="0" w:after="120"/>
        <w:jc w:val="both"/>
        <w:rPr>
          <w:sz w:val="24"/>
          <w:szCs w:val="24"/>
          <w:lang w:val="fr-BE"/>
        </w:rPr>
      </w:pPr>
      <w:r>
        <w:rPr>
          <w:rFonts w:eastAsia="Times New Roman"/>
          <w:b w:val="false"/>
          <w:i w:val="false"/>
          <w:sz w:val="24"/>
          <w:szCs w:val="24"/>
          <w:lang w:val="fr-BE"/>
        </w:rPr>
        <w:t>Dans le code Django, l'intégration technique sera réalisée en installant Django REST Framework, drf-spectacular et Simple JWT. Les routes de documentation seront ajoutées au fichier principal urls.py. Le schéma OpenAPI sera également versionné dans le dépôt Git du projet.</w:t>
      </w:r>
    </w:p>
    <w:tbl>
      <w:tblPr>
        <w:tblW w:w="940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703"/>
        <w:gridCol w:w="4703"/>
      </w:tblGrid>
      <w:tr>
        <w:trPr/>
        <w:tc>
          <w:tcPr>
            <w:tcW w:w="4703"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Fichier</w:t>
            </w:r>
          </w:p>
        </w:tc>
        <w:tc>
          <w:tcPr>
            <w:tcW w:w="4703" w:type="dxa"/>
            <w:tcBorders>
              <w:top w:val="single" w:sz="6" w:space="0" w:color="B7C0CC"/>
              <w:start w:val="single" w:sz="6" w:space="0" w:color="B7C0CC"/>
              <w:bottom w:val="single" w:sz="6" w:space="0" w:color="B7C0CC"/>
              <w:end w:val="single" w:sz="6" w:space="0" w:color="B7C0CC"/>
            </w:tcBorders>
            <w:shd w:fill="E8EEF5" w:val="clear"/>
            <w:vAlign w:val="center"/>
          </w:tcPr>
          <w:p>
            <w:pPr>
              <w:pStyle w:val="Normal"/>
              <w:spacing w:before="0" w:after="120"/>
              <w:jc w:val="both"/>
              <w:rPr>
                <w:sz w:val="24"/>
                <w:szCs w:val="24"/>
                <w:lang w:val="fr-BE"/>
              </w:rPr>
            </w:pPr>
            <w:r>
              <w:rPr>
                <w:rFonts w:eastAsia="Times New Roman"/>
                <w:b/>
                <w:i w:val="false"/>
                <w:color w:val="0B2545"/>
                <w:sz w:val="24"/>
                <w:szCs w:val="24"/>
                <w:lang w:val="fr-BE"/>
              </w:rPr>
              <w:t>Élément prévu</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settings.py</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Ajouter rest_framework, drf_spectacular et la configuration DEFAULT_SCHEMA_CLASS.</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urls.py</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Ajouter SpectacularAPIView, SpectacularSwaggerView et SpectacularRedocView.</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serializers.py</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Décrire précisément les champs exposés par l'API.</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views.py / viewsets.py</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Définir les permissions, filtres, recherches et actions métier.</w:t>
            </w:r>
          </w:p>
        </w:tc>
      </w:tr>
      <w:tr>
        <w:trPr/>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openapi-ultimate-dj-v1.yaml</w:t>
            </w:r>
          </w:p>
        </w:tc>
        <w:tc>
          <w:tcPr>
            <w:tcW w:w="4703" w:type="dxa"/>
            <w:tcBorders>
              <w:top w:val="single" w:sz="6" w:space="0" w:color="B7C0CC"/>
              <w:start w:val="single" w:sz="6" w:space="0" w:color="B7C0CC"/>
              <w:bottom w:val="single" w:sz="6" w:space="0" w:color="B7C0CC"/>
              <w:end w:val="single" w:sz="6" w:space="0" w:color="B7C0CC"/>
            </w:tcBorders>
            <w:vAlign w:val="center"/>
          </w:tcPr>
          <w:p>
            <w:pPr>
              <w:pStyle w:val="Normal"/>
              <w:spacing w:before="0" w:after="120"/>
              <w:jc w:val="both"/>
              <w:rPr>
                <w:sz w:val="24"/>
                <w:szCs w:val="24"/>
                <w:lang w:val="fr-BE"/>
              </w:rPr>
            </w:pPr>
            <w:r>
              <w:rPr>
                <w:rFonts w:eastAsia="Times New Roman"/>
                <w:b w:val="false"/>
                <w:i w:val="false"/>
                <w:sz w:val="24"/>
                <w:szCs w:val="24"/>
                <w:lang w:val="fr-BE"/>
              </w:rPr>
              <w:t>Conserver une version exportée et relue du schéma API.</w:t>
            </w:r>
          </w:p>
        </w:tc>
      </w:tr>
    </w:tbl>
    <w:p>
      <w:pPr>
        <w:pStyle w:val="Normal"/>
        <w:jc w:val="both"/>
        <w:rPr>
          <w:sz w:val="24"/>
          <w:szCs w:val="24"/>
          <w:lang w:val="fr-BE"/>
        </w:rPr>
      </w:pPr>
      <w:r>
        <w:rPr>
          <w:sz w:val="24"/>
          <w:szCs w:val="24"/>
          <w:lang w:val="fr-BE"/>
        </w:rPr>
      </w:r>
    </w:p>
    <w:p>
      <w:pPr>
        <w:pStyle w:val="Heading1"/>
        <w:spacing w:before="280" w:after="120"/>
        <w:jc w:val="both"/>
        <w:rPr>
          <w:rFonts w:ascii="Times New Roman" w:hAnsi="Times New Roman" w:eastAsia="Times New Roman"/>
          <w:b/>
          <w:i w:val="false"/>
          <w:color w:val="0B2545"/>
          <w:sz w:val="24"/>
          <w:szCs w:val="24"/>
          <w:lang w:val="fr-BE"/>
        </w:rPr>
      </w:pPr>
      <w:r>
        <w:rPr>
          <w:rFonts w:eastAsia="Times New Roman" w:ascii="Times New Roman" w:hAnsi="Times New Roman"/>
          <w:b/>
          <w:i w:val="false"/>
          <w:color w:val="0B2545"/>
          <w:sz w:val="24"/>
          <w:szCs w:val="24"/>
          <w:lang w:val="fr-BE"/>
        </w:rPr>
      </w:r>
    </w:p>
    <w:p>
      <w:pPr>
        <w:pStyle w:val="Heading1"/>
        <w:spacing w:before="280" w:after="120"/>
        <w:jc w:val="both"/>
        <w:rPr>
          <w:rFonts w:ascii="Times New Roman" w:hAnsi="Times New Roman" w:eastAsia="Times New Roman"/>
          <w:b/>
          <w:i w:val="false"/>
          <w:color w:val="0B2545"/>
          <w:sz w:val="24"/>
          <w:szCs w:val="24"/>
          <w:lang w:val="fr-BE"/>
        </w:rPr>
      </w:pPr>
      <w:r>
        <w:rPr>
          <w:rFonts w:eastAsia="Times New Roman" w:ascii="Times New Roman" w:hAnsi="Times New Roman"/>
          <w:b/>
          <w:i w:val="false"/>
          <w:color w:val="0B2545"/>
          <w:sz w:val="24"/>
          <w:szCs w:val="24"/>
          <w:lang w:val="fr-BE"/>
        </w:rPr>
      </w:r>
    </w:p>
    <w:p>
      <w:pPr>
        <w:pStyle w:val="Heading1"/>
        <w:spacing w:before="280" w:after="120"/>
        <w:jc w:val="both"/>
        <w:rPr>
          <w:rFonts w:ascii="Times New Roman" w:hAnsi="Times New Roman" w:eastAsia="Times New Roman"/>
          <w:b/>
          <w:i w:val="false"/>
          <w:color w:val="0B2545"/>
          <w:sz w:val="24"/>
          <w:szCs w:val="24"/>
          <w:lang w:val="fr-BE"/>
        </w:rPr>
      </w:pPr>
      <w:r>
        <w:rPr>
          <w:rFonts w:eastAsia="Times New Roman" w:ascii="Times New Roman" w:hAnsi="Times New Roman"/>
          <w:b/>
          <w:i w:val="false"/>
          <w:color w:val="0B2545"/>
          <w:sz w:val="24"/>
          <w:szCs w:val="24"/>
          <w:lang w:val="fr-BE"/>
        </w:rPr>
        <w:t>10. Bibliographie</w:t>
      </w:r>
    </w:p>
    <w:p>
      <w:pPr>
        <w:pStyle w:val="Normal"/>
        <w:spacing w:lineRule="auto" w:line="276" w:before="0" w:after="120"/>
        <w:ind w:hanging="360" w:start="360"/>
        <w:jc w:val="both"/>
        <w:rPr>
          <w:sz w:val="24"/>
          <w:szCs w:val="24"/>
          <w:lang w:val="fr-BE"/>
        </w:rPr>
      </w:pPr>
      <w:r>
        <w:rPr>
          <w:rFonts w:eastAsia="Times New Roman"/>
          <w:b w:val="false"/>
          <w:i w:val="false"/>
          <w:sz w:val="24"/>
          <w:szCs w:val="24"/>
          <w:lang w:val="fr-BE"/>
        </w:rPr>
        <w:t>-DJANGO REST FRAMEWORK. s.d. Django REST Framework. Site Web sur INTERNET. &lt;https://www.django-rest-framework.org/&gt;. Dernière consultation : le 04-07-2026.</w:t>
      </w:r>
    </w:p>
    <w:p>
      <w:pPr>
        <w:pStyle w:val="Normal"/>
        <w:spacing w:lineRule="auto" w:line="276" w:before="0" w:after="120"/>
        <w:ind w:hanging="360" w:start="360"/>
        <w:jc w:val="both"/>
        <w:rPr>
          <w:sz w:val="24"/>
          <w:szCs w:val="24"/>
          <w:lang w:val="fr-BE"/>
        </w:rPr>
      </w:pPr>
      <w:r>
        <w:rPr>
          <w:rFonts w:eastAsia="Times New Roman"/>
          <w:b w:val="false"/>
          <w:i w:val="false"/>
          <w:sz w:val="24"/>
          <w:szCs w:val="24"/>
          <w:lang w:val="fr-BE"/>
        </w:rPr>
        <w:t>-DRF-SPECTACULAR. s.d. drf-spectacular documentation. Site Web sur INTERNET. &lt;https://drf-spectacular.readthedocs.io/en/latest/&gt;. Dernière consultation : le 04-07-2026.</w:t>
      </w:r>
    </w:p>
    <w:p>
      <w:pPr>
        <w:pStyle w:val="Normal"/>
        <w:spacing w:lineRule="auto" w:line="276" w:before="0" w:after="120"/>
        <w:ind w:hanging="360" w:start="360"/>
        <w:jc w:val="both"/>
        <w:rPr>
          <w:sz w:val="24"/>
          <w:szCs w:val="24"/>
          <w:lang w:val="fr-BE"/>
        </w:rPr>
      </w:pPr>
      <w:r>
        <w:rPr>
          <w:rFonts w:eastAsia="Times New Roman"/>
          <w:b w:val="false"/>
          <w:i w:val="false"/>
          <w:sz w:val="24"/>
          <w:szCs w:val="24"/>
          <w:lang w:val="fr-BE"/>
        </w:rPr>
        <w:t>-JAZZBAND. s.d. Simple JWT documentation. Site Web sur INTERNET. &lt;https://django-rest-framework-simplejwt.readthedocs.io/en/latest/&gt;. Dernière consultation : le 04-07-2026.</w:t>
      </w:r>
    </w:p>
    <w:p>
      <w:pPr>
        <w:pStyle w:val="Normal"/>
        <w:spacing w:lineRule="auto" w:line="276" w:before="0" w:after="120"/>
        <w:ind w:hanging="360" w:start="360"/>
        <w:jc w:val="both"/>
        <w:rPr>
          <w:sz w:val="24"/>
          <w:szCs w:val="24"/>
          <w:lang w:val="fr-BE"/>
        </w:rPr>
      </w:pPr>
      <w:r>
        <w:rPr>
          <w:rFonts w:eastAsia="Times New Roman"/>
          <w:b w:val="false"/>
          <w:i w:val="false"/>
          <w:sz w:val="24"/>
          <w:szCs w:val="24"/>
          <w:lang w:val="fr-BE"/>
        </w:rPr>
        <w:t>-OPENAPI INITIATIVE. s.d. OpenAPI Specification. Site Web sur INTERNET. &lt;https://spec.openapis.org/oas/latest.html&gt;. Dernière consultation : le 04-07-2026.</w:t>
      </w:r>
    </w:p>
    <w:p>
      <w:pPr>
        <w:pStyle w:val="Normal"/>
        <w:spacing w:lineRule="auto" w:line="276" w:before="0" w:after="120"/>
        <w:ind w:hanging="360" w:start="360"/>
        <w:jc w:val="both"/>
        <w:rPr>
          <w:sz w:val="24"/>
          <w:szCs w:val="24"/>
          <w:lang w:val="fr-BE"/>
        </w:rPr>
      </w:pPr>
      <w:r>
        <w:rPr>
          <w:rFonts w:eastAsia="Times New Roman"/>
          <w:b w:val="false"/>
          <w:i w:val="false"/>
          <w:sz w:val="24"/>
          <w:szCs w:val="24"/>
          <w:lang w:val="fr-BE"/>
        </w:rPr>
        <w:t>-RATHER BE WRITING. s.d. Learn API Documentation. Site Web sur INTERNET. &lt;https://idratherbewriting.com/learnapidoc/&gt;. Dernière consultation : le 04-07-2026.</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stheme="minorBidi"/>
      <w:color w:val="auto"/>
      <w:kern w:val="0"/>
      <w:sz w:val="24"/>
      <w:szCs w:val="22"/>
      <w:lang w:val="fr-BE"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fr-B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fr-B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LibreOffice/26.2.4.2$Windows_X86_64 LibreOffice_project/0229ac93fcf0d7cbc6376066c6f35021cef002dc</Application>
  <AppVersion>15.0000</AppVersion>
  <Pages>8</Pages>
  <Words>1147</Words>
  <Characters>8238</Characters>
  <CharactersWithSpaces>9067</CharactersWithSpaces>
  <Paragraphs>336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fr-BE</dc:language>
  <cp:lastModifiedBy/>
  <dcterms:modified xsi:type="dcterms:W3CDTF">2026-07-04T17:07:38Z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