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555A2" w14:textId="7CFC2EC7" w:rsidR="00BB54E9" w:rsidRPr="0016439C" w:rsidRDefault="00C54D01" w:rsidP="00FE055E">
      <w:pPr>
        <w:ind w:right="190"/>
        <w:jc w:val="both"/>
        <w:rPr>
          <w:rFonts w:ascii="Times New Roman" w:hAnsi="Times New Roman" w:cs="Times New Roman"/>
          <w:i/>
          <w:iCs/>
          <w:color w:val="000000"/>
          <w:kern w:val="0"/>
          <w:sz w:val="22"/>
          <w:szCs w:val="22"/>
        </w:rPr>
      </w:pPr>
      <w:bookmarkStart w:id="0" w:name="_Hlk170538078"/>
      <w:r w:rsidRPr="0016439C">
        <w:rPr>
          <w:rFonts w:ascii="Times New Roman" w:hAnsi="Times New Roman" w:cs="Times New Roman"/>
          <w:sz w:val="22"/>
          <w:szCs w:val="22"/>
        </w:rPr>
        <w:t>Response Letter for Manuscript (</w:t>
      </w:r>
      <w:r w:rsidR="00905602">
        <w:rPr>
          <w:rStyle w:val="Strong"/>
          <w:rFonts w:ascii="Times New Roman" w:hAnsi="Times New Roman" w:cs="Times New Roman"/>
          <w:color w:val="000000"/>
          <w:sz w:val="22"/>
          <w:szCs w:val="22"/>
        </w:rPr>
        <w:t>JOLT-D-24-01236</w:t>
      </w:r>
      <w:r w:rsidRPr="0016439C">
        <w:rPr>
          <w:rFonts w:ascii="Times New Roman" w:hAnsi="Times New Roman" w:cs="Times New Roman"/>
          <w:sz w:val="22"/>
          <w:szCs w:val="22"/>
        </w:rPr>
        <w:t xml:space="preserve">) submitted to </w:t>
      </w:r>
      <w:r w:rsidR="002E7654">
        <w:rPr>
          <w:rFonts w:ascii="Times New Roman" w:hAnsi="Times New Roman" w:cs="Times New Roman"/>
          <w:i/>
          <w:iCs/>
          <w:color w:val="000000"/>
          <w:kern w:val="0"/>
          <w:sz w:val="22"/>
          <w:szCs w:val="22"/>
        </w:rPr>
        <w:t>Optics and Laser Technology</w:t>
      </w:r>
    </w:p>
    <w:p w14:paraId="01FE7DD6" w14:textId="77777777" w:rsidR="00C54D01" w:rsidRPr="0016439C" w:rsidRDefault="00C54D01" w:rsidP="00FE055E">
      <w:pPr>
        <w:ind w:right="190"/>
        <w:jc w:val="both"/>
        <w:rPr>
          <w:rFonts w:ascii="Times New Roman" w:hAnsi="Times New Roman" w:cs="Times New Roman"/>
          <w:color w:val="000000"/>
          <w:kern w:val="0"/>
          <w:sz w:val="22"/>
          <w:szCs w:val="22"/>
        </w:rPr>
      </w:pPr>
    </w:p>
    <w:p w14:paraId="6B08A65D" w14:textId="519D4D0C" w:rsidR="00C54D01" w:rsidRPr="0016439C" w:rsidRDefault="00905602" w:rsidP="00FE055E">
      <w:pPr>
        <w:ind w:right="190"/>
        <w:jc w:val="both"/>
        <w:rPr>
          <w:rFonts w:ascii="Times New Roman" w:hAnsi="Times New Roman" w:cs="Times New Roman"/>
          <w:b/>
          <w:bCs/>
          <w:i/>
          <w:iCs/>
          <w:color w:val="000000"/>
          <w:sz w:val="22"/>
          <w:szCs w:val="22"/>
        </w:rPr>
      </w:pPr>
      <w:r>
        <w:rPr>
          <w:rFonts w:ascii="Times New Roman" w:hAnsi="Times New Roman" w:cs="Times New Roman"/>
          <w:b/>
          <w:bCs/>
          <w:i/>
          <w:iCs/>
          <w:color w:val="000000"/>
          <w:sz w:val="22"/>
          <w:szCs w:val="22"/>
        </w:rPr>
        <w:t>Design and On-Orbit Performance Evaluation of Ethiopian Earth Observation Satellite Multispectral Optical Imaging Payload</w:t>
      </w:r>
    </w:p>
    <w:bookmarkEnd w:id="0"/>
    <w:p w14:paraId="3A95993D" w14:textId="77777777" w:rsidR="00C54D01" w:rsidRPr="0016439C" w:rsidRDefault="00C54D01"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sz w:val="22"/>
          <w:szCs w:val="22"/>
        </w:rPr>
        <w:t>The authors are thankful to the Reviewers and Editors for feedback and consideration for the manuscript.</w:t>
      </w:r>
    </w:p>
    <w:p w14:paraId="18249CBE" w14:textId="70B5AFDE" w:rsidR="00C54D01" w:rsidRPr="0016439C" w:rsidRDefault="00C54D01"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sz w:val="22"/>
          <w:szCs w:val="22"/>
        </w:rPr>
        <w:t xml:space="preserve">Suggestions </w:t>
      </w:r>
      <w:r w:rsidR="00B4792E">
        <w:rPr>
          <w:rFonts w:ascii="Times New Roman" w:hAnsi="Times New Roman" w:cs="Times New Roman"/>
          <w:sz w:val="22"/>
          <w:szCs w:val="22"/>
        </w:rPr>
        <w:t xml:space="preserve">by reviewer #1 </w:t>
      </w:r>
      <w:r w:rsidRPr="0016439C">
        <w:rPr>
          <w:rFonts w:ascii="Times New Roman" w:hAnsi="Times New Roman" w:cs="Times New Roman"/>
          <w:sz w:val="22"/>
          <w:szCs w:val="22"/>
        </w:rPr>
        <w:t>have been incorporated in the revised manuscript, where changes are highlighted in</w:t>
      </w:r>
      <w:r w:rsidRPr="0016439C">
        <w:rPr>
          <w:rFonts w:ascii="Times New Roman" w:hAnsi="Times New Roman" w:cs="Times New Roman"/>
          <w:b/>
          <w:bCs/>
          <w:sz w:val="22"/>
          <w:szCs w:val="22"/>
        </w:rPr>
        <w:t xml:space="preserve"> </w:t>
      </w:r>
      <w:r w:rsidRPr="0016439C">
        <w:rPr>
          <w:rFonts w:ascii="Times New Roman" w:hAnsi="Times New Roman" w:cs="Times New Roman"/>
          <w:color w:val="FF0000"/>
          <w:sz w:val="22"/>
          <w:szCs w:val="22"/>
        </w:rPr>
        <w:t>red</w:t>
      </w:r>
      <w:r w:rsidRPr="0016439C">
        <w:rPr>
          <w:rFonts w:ascii="Times New Roman" w:hAnsi="Times New Roman" w:cs="Times New Roman"/>
          <w:b/>
          <w:bCs/>
          <w:sz w:val="22"/>
          <w:szCs w:val="22"/>
        </w:rPr>
        <w:t xml:space="preserve"> </w:t>
      </w:r>
      <w:r w:rsidRPr="0016439C">
        <w:rPr>
          <w:rFonts w:ascii="Times New Roman" w:hAnsi="Times New Roman" w:cs="Times New Roman"/>
          <w:color w:val="FF0000"/>
          <w:sz w:val="22"/>
          <w:szCs w:val="22"/>
        </w:rPr>
        <w:t>text</w:t>
      </w:r>
      <w:r w:rsidRPr="0016439C">
        <w:rPr>
          <w:rFonts w:ascii="Times New Roman" w:hAnsi="Times New Roman" w:cs="Times New Roman"/>
          <w:sz w:val="22"/>
          <w:szCs w:val="22"/>
        </w:rPr>
        <w:t>.</w:t>
      </w:r>
    </w:p>
    <w:p w14:paraId="4F9DE7DC" w14:textId="77777777" w:rsidR="00C54D01" w:rsidRPr="0016439C" w:rsidRDefault="00C54D01"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sz w:val="22"/>
          <w:szCs w:val="22"/>
        </w:rPr>
        <w:t>Please find our responses to all comments below.</w:t>
      </w:r>
    </w:p>
    <w:p w14:paraId="324FB6CB" w14:textId="37246649" w:rsidR="00C54D01" w:rsidRPr="0016439C" w:rsidRDefault="00C54D01"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sz w:val="22"/>
          <w:szCs w:val="22"/>
        </w:rPr>
        <w:t>Comments and responses</w:t>
      </w:r>
    </w:p>
    <w:p w14:paraId="48D12F5E" w14:textId="1EDE75E4" w:rsidR="00A64388" w:rsidRPr="0016439C" w:rsidRDefault="00A64388"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color w:val="000000"/>
          <w:sz w:val="22"/>
          <w:szCs w:val="22"/>
        </w:rPr>
        <w:t xml:space="preserve">Reviewer #1: </w:t>
      </w:r>
    </w:p>
    <w:tbl>
      <w:tblPr>
        <w:tblStyle w:val="TableGrid"/>
        <w:tblW w:w="9625" w:type="dxa"/>
        <w:tblLook w:val="04A0" w:firstRow="1" w:lastRow="0" w:firstColumn="1" w:lastColumn="0" w:noHBand="0" w:noVBand="1"/>
      </w:tblPr>
      <w:tblGrid>
        <w:gridCol w:w="1404"/>
        <w:gridCol w:w="8221"/>
      </w:tblGrid>
      <w:tr w:rsidR="00A64388" w:rsidRPr="0016439C" w14:paraId="62704880" w14:textId="77777777" w:rsidTr="00AF7FEC">
        <w:tc>
          <w:tcPr>
            <w:tcW w:w="1404" w:type="dxa"/>
          </w:tcPr>
          <w:p w14:paraId="279989F0" w14:textId="102A1E32" w:rsidR="00A64388" w:rsidRPr="0016439C" w:rsidRDefault="00A64388"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sz w:val="22"/>
                <w:szCs w:val="22"/>
              </w:rPr>
              <w:t>Reviewer’s general comments</w:t>
            </w:r>
          </w:p>
        </w:tc>
        <w:tc>
          <w:tcPr>
            <w:tcW w:w="8221" w:type="dxa"/>
          </w:tcPr>
          <w:p w14:paraId="484D8EE8" w14:textId="60130DEE" w:rsidR="00A64388" w:rsidRPr="0016439C" w:rsidRDefault="00905602" w:rsidP="00FE055E">
            <w:pPr>
              <w:snapToGrid w:val="0"/>
              <w:spacing w:before="120"/>
              <w:ind w:right="190"/>
              <w:jc w:val="both"/>
              <w:rPr>
                <w:rFonts w:ascii="Times New Roman" w:hAnsi="Times New Roman" w:cs="Times New Roman"/>
                <w:sz w:val="22"/>
                <w:szCs w:val="22"/>
              </w:rPr>
            </w:pPr>
            <w:r>
              <w:rPr>
                <w:rFonts w:ascii="Times New Roman" w:hAnsi="Times New Roman" w:cs="Times New Roman"/>
                <w:color w:val="000000"/>
                <w:sz w:val="22"/>
                <w:szCs w:val="22"/>
              </w:rPr>
              <w:t xml:space="preserve">Authors demonstrated a superficial, theoretical system analysis of an imaging satellite that is currently operational at LEO. The analysis covers general equations and results utilized in optical, mechanical, thermal, power, data transfer, radiometric calibration, geometrical calibration, and image quality. The study covers all aspects of </w:t>
            </w:r>
            <w:r w:rsidR="006D2DCB">
              <w:rPr>
                <w:rFonts w:ascii="Times New Roman" w:hAnsi="Times New Roman" w:cs="Times New Roman"/>
                <w:color w:val="000000"/>
                <w:sz w:val="22"/>
                <w:szCs w:val="22"/>
              </w:rPr>
              <w:t>satellite imagery</w:t>
            </w:r>
            <w:r>
              <w:rPr>
                <w:rFonts w:ascii="Times New Roman" w:hAnsi="Times New Roman" w:cs="Times New Roman"/>
                <w:color w:val="000000"/>
                <w:sz w:val="22"/>
                <w:szCs w:val="22"/>
              </w:rPr>
              <w:t xml:space="preserve"> and provides a complete framework for the imaging satellite studies. Please below a list of comments that can utilized to improve the quality of manuscript. </w:t>
            </w:r>
          </w:p>
        </w:tc>
      </w:tr>
      <w:tr w:rsidR="00A64388" w:rsidRPr="0016439C" w14:paraId="0148794A" w14:textId="77777777" w:rsidTr="00AF7FEC">
        <w:tc>
          <w:tcPr>
            <w:tcW w:w="1404" w:type="dxa"/>
          </w:tcPr>
          <w:p w14:paraId="292C2960" w14:textId="5AEBA7B8" w:rsidR="00A64388" w:rsidRPr="0016439C" w:rsidRDefault="00A64388"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sz w:val="22"/>
                <w:szCs w:val="22"/>
              </w:rPr>
              <w:t>Reviewer’s comments</w:t>
            </w:r>
          </w:p>
        </w:tc>
        <w:tc>
          <w:tcPr>
            <w:tcW w:w="8221" w:type="dxa"/>
          </w:tcPr>
          <w:p w14:paraId="1E3C1042" w14:textId="5084E644" w:rsidR="00A64388" w:rsidRPr="0016439C" w:rsidRDefault="00AF7FEC" w:rsidP="002F43C3">
            <w:pPr>
              <w:snapToGrid w:val="0"/>
              <w:spacing w:before="120"/>
              <w:ind w:right="190"/>
              <w:jc w:val="both"/>
              <w:rPr>
                <w:rFonts w:ascii="Times New Roman" w:hAnsi="Times New Roman" w:cs="Times New Roman"/>
                <w:sz w:val="22"/>
                <w:szCs w:val="22"/>
              </w:rPr>
            </w:pPr>
            <w:r>
              <w:rPr>
                <w:rFonts w:ascii="Times New Roman" w:hAnsi="Times New Roman" w:cs="Times New Roman"/>
                <w:color w:val="000000"/>
                <w:sz w:val="22"/>
                <w:szCs w:val="22"/>
              </w:rPr>
              <w:t xml:space="preserve">* </w:t>
            </w:r>
            <w:r w:rsidR="006D2DCB" w:rsidRPr="006D2DCB">
              <w:rPr>
                <w:rFonts w:ascii="Times New Roman" w:hAnsi="Times New Roman" w:cs="Times New Roman"/>
                <w:color w:val="000000"/>
                <w:sz w:val="22"/>
                <w:szCs w:val="22"/>
              </w:rPr>
              <w:t>The methods, equations, general concepts mentioned in the paper are relatively well established and not novel. However, the generated output constitutes a novel application of these concepts as Ethiopian earth observation micro-satellite.</w:t>
            </w:r>
          </w:p>
        </w:tc>
      </w:tr>
      <w:tr w:rsidR="00D91CF6" w:rsidRPr="00D91CF6" w14:paraId="32F87C97" w14:textId="77777777" w:rsidTr="00AF7FEC">
        <w:tc>
          <w:tcPr>
            <w:tcW w:w="1404" w:type="dxa"/>
          </w:tcPr>
          <w:p w14:paraId="5461C008" w14:textId="1825ED38" w:rsidR="00A64388" w:rsidRPr="00D91CF6" w:rsidRDefault="00A64388" w:rsidP="00FE055E">
            <w:pPr>
              <w:snapToGrid w:val="0"/>
              <w:spacing w:before="120"/>
              <w:ind w:right="190"/>
              <w:jc w:val="both"/>
              <w:rPr>
                <w:rFonts w:ascii="Times New Roman" w:hAnsi="Times New Roman" w:cs="Times New Roman"/>
                <w:color w:val="FF0000"/>
                <w:sz w:val="22"/>
                <w:szCs w:val="22"/>
              </w:rPr>
            </w:pPr>
            <w:r w:rsidRPr="00D91CF6">
              <w:rPr>
                <w:rFonts w:ascii="Times New Roman" w:hAnsi="Times New Roman" w:cs="Times New Roman"/>
                <w:color w:val="FF0000"/>
                <w:sz w:val="22"/>
                <w:szCs w:val="22"/>
              </w:rPr>
              <w:t>Responses</w:t>
            </w:r>
          </w:p>
        </w:tc>
        <w:tc>
          <w:tcPr>
            <w:tcW w:w="8221" w:type="dxa"/>
          </w:tcPr>
          <w:p w14:paraId="24EF2903" w14:textId="68FC6E42" w:rsidR="0033591F" w:rsidRDefault="008E41B9" w:rsidP="0033591F">
            <w:pPr>
              <w:pStyle w:val="ListParagraph"/>
              <w:numPr>
                <w:ilvl w:val="0"/>
                <w:numId w:val="1"/>
              </w:numPr>
              <w:snapToGrid w:val="0"/>
              <w:spacing w:before="120"/>
              <w:ind w:right="190"/>
              <w:jc w:val="both"/>
              <w:rPr>
                <w:rFonts w:ascii="Times New Roman" w:hAnsi="Times New Roman" w:cs="Times New Roman"/>
                <w:color w:val="FF0000"/>
                <w:sz w:val="22"/>
                <w:szCs w:val="22"/>
              </w:rPr>
            </w:pPr>
            <w:r>
              <w:rPr>
                <w:rFonts w:ascii="Times New Roman" w:hAnsi="Times New Roman" w:cs="Times New Roman"/>
                <w:color w:val="FF0000"/>
                <w:sz w:val="22"/>
                <w:szCs w:val="22"/>
              </w:rPr>
              <w:t xml:space="preserve">The </w:t>
            </w:r>
            <w:r w:rsidR="0033591F">
              <w:rPr>
                <w:rFonts w:ascii="Times New Roman" w:hAnsi="Times New Roman" w:cs="Times New Roman"/>
                <w:color w:val="FF0000"/>
                <w:sz w:val="22"/>
                <w:szCs w:val="22"/>
              </w:rPr>
              <w:t xml:space="preserve">issue concerning the general concepts, equation and methodology that match with generated output has been resolved and the manuscript has been updated accordingly. </w:t>
            </w:r>
          </w:p>
          <w:p w14:paraId="371EDB87" w14:textId="4E5B05B7" w:rsidR="0033591F" w:rsidRPr="0033591F" w:rsidRDefault="0033591F" w:rsidP="0033591F">
            <w:pPr>
              <w:snapToGrid w:val="0"/>
              <w:spacing w:before="120"/>
              <w:ind w:right="190"/>
              <w:jc w:val="both"/>
              <w:rPr>
                <w:rFonts w:ascii="Times New Roman" w:hAnsi="Times New Roman" w:cs="Times New Roman"/>
                <w:color w:val="FF0000"/>
                <w:sz w:val="22"/>
                <w:szCs w:val="22"/>
              </w:rPr>
            </w:pPr>
            <w:r w:rsidRPr="0033591F">
              <w:rPr>
                <w:rFonts w:ascii="Times New Roman" w:hAnsi="Times New Roman" w:cs="Times New Roman"/>
                <w:color w:val="FF0000"/>
                <w:sz w:val="22"/>
                <w:szCs w:val="22"/>
              </w:rPr>
              <w:t>What is changed?</w:t>
            </w:r>
          </w:p>
          <w:p w14:paraId="14F71B4B" w14:textId="542C0EBF" w:rsidR="0033591F" w:rsidRPr="00D91CF6" w:rsidRDefault="0033591F" w:rsidP="0033591F">
            <w:pPr>
              <w:pStyle w:val="ListParagraph"/>
              <w:numPr>
                <w:ilvl w:val="0"/>
                <w:numId w:val="1"/>
              </w:numPr>
              <w:snapToGrid w:val="0"/>
              <w:spacing w:before="120"/>
              <w:ind w:right="190"/>
              <w:jc w:val="both"/>
              <w:rPr>
                <w:rFonts w:ascii="Times New Roman" w:hAnsi="Times New Roman" w:cs="Times New Roman"/>
                <w:color w:val="FF0000"/>
                <w:sz w:val="22"/>
                <w:szCs w:val="22"/>
              </w:rPr>
            </w:pPr>
            <w:r>
              <w:rPr>
                <w:rFonts w:ascii="Times New Roman" w:hAnsi="Times New Roman" w:cs="Times New Roman"/>
                <w:color w:val="FF0000"/>
                <w:sz w:val="22"/>
                <w:szCs w:val="22"/>
              </w:rPr>
              <w:t>Regarding the general concepts, the literature review and further elaboration has been incorporated under the introduction section of the manuscript (revised version).</w:t>
            </w:r>
          </w:p>
          <w:p w14:paraId="4510DCEE" w14:textId="580AB35E" w:rsidR="008E41B9" w:rsidRPr="00D91CF6" w:rsidRDefault="007F0B1C" w:rsidP="00FE055E">
            <w:pPr>
              <w:pStyle w:val="ListParagraph"/>
              <w:numPr>
                <w:ilvl w:val="0"/>
                <w:numId w:val="1"/>
              </w:numPr>
              <w:snapToGrid w:val="0"/>
              <w:spacing w:before="120"/>
              <w:ind w:right="190"/>
              <w:jc w:val="both"/>
              <w:rPr>
                <w:rFonts w:ascii="Times New Roman" w:hAnsi="Times New Roman" w:cs="Times New Roman"/>
                <w:color w:val="FF0000"/>
                <w:sz w:val="22"/>
                <w:szCs w:val="22"/>
              </w:rPr>
            </w:pPr>
            <w:r>
              <w:rPr>
                <w:rFonts w:ascii="Times New Roman" w:hAnsi="Times New Roman" w:cs="Times New Roman"/>
                <w:color w:val="FF0000"/>
                <w:sz w:val="22"/>
                <w:szCs w:val="22"/>
              </w:rPr>
              <w:t>All the equations used throughout the manuscript has been improved and the manuscript has been updated.</w:t>
            </w:r>
          </w:p>
        </w:tc>
      </w:tr>
      <w:tr w:rsidR="00A64388" w:rsidRPr="0016439C" w14:paraId="351DF65C" w14:textId="77777777" w:rsidTr="00AF7FEC">
        <w:tc>
          <w:tcPr>
            <w:tcW w:w="1404" w:type="dxa"/>
          </w:tcPr>
          <w:p w14:paraId="01D07670" w14:textId="106D20C8" w:rsidR="00A64388" w:rsidRPr="0016439C" w:rsidRDefault="00A64388"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sz w:val="22"/>
                <w:szCs w:val="22"/>
              </w:rPr>
              <w:t>Reviewer’s comments</w:t>
            </w:r>
          </w:p>
        </w:tc>
        <w:tc>
          <w:tcPr>
            <w:tcW w:w="8221" w:type="dxa"/>
          </w:tcPr>
          <w:p w14:paraId="670B6BE6" w14:textId="77777777" w:rsidR="00A64388" w:rsidRDefault="00AF7FEC" w:rsidP="00FE055E">
            <w:pPr>
              <w:snapToGrid w:val="0"/>
              <w:spacing w:before="120"/>
              <w:ind w:right="190"/>
              <w:jc w:val="both"/>
              <w:rPr>
                <w:rFonts w:ascii="Times New Roman" w:hAnsi="Times New Roman" w:cs="Times New Roman"/>
                <w:color w:val="000000"/>
                <w:sz w:val="22"/>
                <w:szCs w:val="22"/>
              </w:rPr>
            </w:pPr>
            <w:r w:rsidRPr="00AF7FEC">
              <w:rPr>
                <w:rFonts w:ascii="Times New Roman" w:hAnsi="Times New Roman" w:cs="Times New Roman"/>
                <w:color w:val="000000"/>
                <w:sz w:val="22"/>
                <w:szCs w:val="22"/>
              </w:rPr>
              <w:t>The overall presentation of the paper is good and barely contains grammatical and spelling errors except the ones listed below:</w:t>
            </w:r>
            <w:r>
              <w:rPr>
                <w:rFonts w:ascii="Times New Roman" w:hAnsi="Times New Roman" w:cs="Times New Roman"/>
                <w:color w:val="000000"/>
                <w:sz w:val="22"/>
                <w:szCs w:val="22"/>
              </w:rPr>
              <w:t xml:space="preserve"> </w:t>
            </w:r>
          </w:p>
          <w:p w14:paraId="67BD9E59" w14:textId="77777777" w:rsidR="00AF7FEC" w:rsidRDefault="00AF7FEC" w:rsidP="00AF7FEC">
            <w:pPr>
              <w:pStyle w:val="ListParagraph"/>
              <w:numPr>
                <w:ilvl w:val="0"/>
                <w:numId w:val="3"/>
              </w:numPr>
              <w:snapToGrid w:val="0"/>
              <w:spacing w:before="120"/>
              <w:ind w:right="190"/>
              <w:jc w:val="both"/>
              <w:rPr>
                <w:rFonts w:ascii="Times New Roman" w:hAnsi="Times New Roman" w:cs="Times New Roman"/>
                <w:sz w:val="22"/>
                <w:szCs w:val="22"/>
              </w:rPr>
            </w:pPr>
            <w:r w:rsidRPr="00AF7FEC">
              <w:rPr>
                <w:rFonts w:ascii="Times New Roman" w:hAnsi="Times New Roman" w:cs="Times New Roman"/>
                <w:sz w:val="22"/>
                <w:szCs w:val="22"/>
              </w:rPr>
              <w:t>Reference citation numbers needs to be fixed and should start from [1].</w:t>
            </w:r>
          </w:p>
          <w:p w14:paraId="494FCB95" w14:textId="77777777" w:rsidR="00AF7FEC" w:rsidRDefault="00AF7FEC" w:rsidP="00AF7FEC">
            <w:pPr>
              <w:pStyle w:val="ListParagraph"/>
              <w:numPr>
                <w:ilvl w:val="0"/>
                <w:numId w:val="3"/>
              </w:numPr>
              <w:snapToGrid w:val="0"/>
              <w:spacing w:before="120"/>
              <w:ind w:right="190"/>
              <w:jc w:val="both"/>
              <w:rPr>
                <w:rFonts w:ascii="Times New Roman" w:hAnsi="Times New Roman" w:cs="Times New Roman"/>
                <w:sz w:val="22"/>
                <w:szCs w:val="22"/>
              </w:rPr>
            </w:pPr>
            <w:r w:rsidRPr="00AF7FEC">
              <w:rPr>
                <w:rFonts w:ascii="Times New Roman" w:hAnsi="Times New Roman" w:cs="Times New Roman"/>
                <w:sz w:val="22"/>
                <w:szCs w:val="22"/>
              </w:rPr>
              <w:t>Page 2, 4th paragraph: -&gt; '</w:t>
            </w:r>
            <w:proofErr w:type="spellStart"/>
            <w:r w:rsidRPr="00AF7FEC">
              <w:rPr>
                <w:rFonts w:ascii="Times New Roman" w:hAnsi="Times New Roman" w:cs="Times New Roman"/>
                <w:sz w:val="22"/>
                <w:szCs w:val="22"/>
              </w:rPr>
              <w:t>payloa</w:t>
            </w:r>
            <w:proofErr w:type="spellEnd"/>
            <w:r w:rsidRPr="00AF7FEC">
              <w:rPr>
                <w:rFonts w:ascii="Times New Roman" w:hAnsi="Times New Roman" w:cs="Times New Roman"/>
                <w:sz w:val="22"/>
                <w:szCs w:val="22"/>
              </w:rPr>
              <w:t>' should be 'payload'</w:t>
            </w:r>
          </w:p>
          <w:p w14:paraId="2945CC5A" w14:textId="77777777" w:rsidR="00AF7FEC" w:rsidRDefault="00AF7FEC" w:rsidP="00AF7FEC">
            <w:pPr>
              <w:pStyle w:val="ListParagraph"/>
              <w:numPr>
                <w:ilvl w:val="0"/>
                <w:numId w:val="3"/>
              </w:numPr>
              <w:snapToGrid w:val="0"/>
              <w:spacing w:before="120"/>
              <w:ind w:right="190"/>
              <w:jc w:val="both"/>
              <w:rPr>
                <w:rFonts w:ascii="Times New Roman" w:hAnsi="Times New Roman" w:cs="Times New Roman"/>
                <w:sz w:val="22"/>
                <w:szCs w:val="22"/>
              </w:rPr>
            </w:pPr>
            <w:r w:rsidRPr="00AF7FEC">
              <w:rPr>
                <w:rFonts w:ascii="Times New Roman" w:hAnsi="Times New Roman" w:cs="Times New Roman"/>
                <w:sz w:val="22"/>
                <w:szCs w:val="22"/>
              </w:rPr>
              <w:t>Page 4, EFL abbreviation was not given in full.</w:t>
            </w:r>
          </w:p>
          <w:p w14:paraId="355C6867" w14:textId="060B934F" w:rsidR="00AF7FEC" w:rsidRPr="00AF7FEC" w:rsidRDefault="00AF7FEC" w:rsidP="00AF7FEC">
            <w:pPr>
              <w:pStyle w:val="ListParagraph"/>
              <w:numPr>
                <w:ilvl w:val="0"/>
                <w:numId w:val="3"/>
              </w:numPr>
              <w:snapToGrid w:val="0"/>
              <w:spacing w:before="120"/>
              <w:ind w:right="190"/>
              <w:jc w:val="both"/>
              <w:rPr>
                <w:rFonts w:ascii="Times New Roman" w:hAnsi="Times New Roman" w:cs="Times New Roman"/>
                <w:sz w:val="22"/>
                <w:szCs w:val="22"/>
              </w:rPr>
            </w:pPr>
            <w:r w:rsidRPr="00AF7FEC">
              <w:rPr>
                <w:rFonts w:ascii="Times New Roman" w:hAnsi="Times New Roman" w:cs="Times New Roman"/>
                <w:sz w:val="22"/>
                <w:szCs w:val="22"/>
              </w:rPr>
              <w:t>Abbreviation MTF is define multiple times in the text.</w:t>
            </w:r>
          </w:p>
        </w:tc>
      </w:tr>
      <w:tr w:rsidR="00A64388" w:rsidRPr="0016439C" w14:paraId="4D11A587" w14:textId="77777777" w:rsidTr="00AF7FEC">
        <w:tc>
          <w:tcPr>
            <w:tcW w:w="1404" w:type="dxa"/>
          </w:tcPr>
          <w:p w14:paraId="59810814" w14:textId="19F3B480" w:rsidR="00A64388" w:rsidRPr="00D91CF6" w:rsidRDefault="00A64388" w:rsidP="00FE055E">
            <w:pPr>
              <w:snapToGrid w:val="0"/>
              <w:spacing w:before="120"/>
              <w:ind w:right="190"/>
              <w:jc w:val="both"/>
              <w:rPr>
                <w:rFonts w:ascii="Times New Roman" w:hAnsi="Times New Roman" w:cs="Times New Roman"/>
                <w:color w:val="FF0000"/>
                <w:sz w:val="22"/>
                <w:szCs w:val="22"/>
              </w:rPr>
            </w:pPr>
            <w:r w:rsidRPr="00D91CF6">
              <w:rPr>
                <w:rFonts w:ascii="Times New Roman" w:hAnsi="Times New Roman" w:cs="Times New Roman"/>
                <w:color w:val="FF0000"/>
                <w:sz w:val="22"/>
                <w:szCs w:val="22"/>
              </w:rPr>
              <w:t>Responses</w:t>
            </w:r>
          </w:p>
        </w:tc>
        <w:tc>
          <w:tcPr>
            <w:tcW w:w="8221" w:type="dxa"/>
          </w:tcPr>
          <w:p w14:paraId="6F39A4BC" w14:textId="3391DC97" w:rsidR="00A64388" w:rsidRDefault="008E4165" w:rsidP="0038195B">
            <w:pPr>
              <w:pStyle w:val="ListParagraph"/>
              <w:numPr>
                <w:ilvl w:val="0"/>
                <w:numId w:val="4"/>
              </w:numPr>
              <w:snapToGrid w:val="0"/>
              <w:spacing w:before="120"/>
              <w:ind w:right="190"/>
              <w:jc w:val="both"/>
              <w:rPr>
                <w:rFonts w:ascii="Times New Roman" w:hAnsi="Times New Roman" w:cs="Times New Roman"/>
                <w:color w:val="FF0000"/>
                <w:sz w:val="22"/>
                <w:szCs w:val="22"/>
              </w:rPr>
            </w:pPr>
            <w:r w:rsidRPr="008E4165">
              <w:rPr>
                <w:rFonts w:ascii="Times New Roman" w:hAnsi="Times New Roman" w:cs="Times New Roman"/>
                <w:color w:val="FF0000"/>
                <w:sz w:val="22"/>
                <w:szCs w:val="22"/>
              </w:rPr>
              <w:t>The reference citation numbers have been corrected (e.g., [1], [2], [3], [4]) and the manuscript updated correspondingly.</w:t>
            </w:r>
          </w:p>
          <w:p w14:paraId="39119203" w14:textId="77777777" w:rsidR="00B403C1" w:rsidRDefault="00B403C1" w:rsidP="0038195B">
            <w:pPr>
              <w:pStyle w:val="ListParagraph"/>
              <w:numPr>
                <w:ilvl w:val="0"/>
                <w:numId w:val="4"/>
              </w:numPr>
              <w:snapToGrid w:val="0"/>
              <w:spacing w:before="120"/>
              <w:ind w:right="190"/>
              <w:jc w:val="both"/>
              <w:rPr>
                <w:rFonts w:ascii="Times New Roman" w:hAnsi="Times New Roman" w:cs="Times New Roman"/>
                <w:color w:val="FF0000"/>
                <w:sz w:val="22"/>
                <w:szCs w:val="22"/>
              </w:rPr>
            </w:pPr>
            <w:r w:rsidRPr="00B403C1">
              <w:rPr>
                <w:rFonts w:ascii="Times New Roman" w:hAnsi="Times New Roman" w:cs="Times New Roman"/>
                <w:color w:val="FF0000"/>
                <w:sz w:val="22"/>
                <w:szCs w:val="22"/>
              </w:rPr>
              <w:t>The typographical error "…</w:t>
            </w:r>
            <w:proofErr w:type="spellStart"/>
            <w:r w:rsidRPr="00B403C1">
              <w:rPr>
                <w:rFonts w:ascii="Times New Roman" w:hAnsi="Times New Roman" w:cs="Times New Roman"/>
                <w:color w:val="FF0000"/>
                <w:sz w:val="22"/>
                <w:szCs w:val="22"/>
              </w:rPr>
              <w:t>payloa</w:t>
            </w:r>
            <w:proofErr w:type="spellEnd"/>
            <w:r w:rsidRPr="00B403C1">
              <w:rPr>
                <w:rFonts w:ascii="Times New Roman" w:hAnsi="Times New Roman" w:cs="Times New Roman"/>
                <w:color w:val="FF0000"/>
                <w:sz w:val="22"/>
                <w:szCs w:val="22"/>
              </w:rPr>
              <w:t xml:space="preserve">" has been corrected on page 2, 4th paragraph. The manuscript was additionally checked for typographical and grammatical errors and has been modified. </w:t>
            </w:r>
          </w:p>
          <w:p w14:paraId="38EA53FB" w14:textId="77777777" w:rsidR="002F206F" w:rsidRPr="002F206F" w:rsidRDefault="002F206F" w:rsidP="002F206F">
            <w:pPr>
              <w:pStyle w:val="ListParagraph"/>
              <w:numPr>
                <w:ilvl w:val="0"/>
                <w:numId w:val="4"/>
              </w:numPr>
              <w:jc w:val="both"/>
              <w:rPr>
                <w:rFonts w:ascii="Times New Roman" w:hAnsi="Times New Roman" w:cs="Times New Roman"/>
                <w:color w:val="FF0000"/>
                <w:sz w:val="22"/>
                <w:szCs w:val="22"/>
              </w:rPr>
            </w:pPr>
            <w:r w:rsidRPr="002F206F">
              <w:rPr>
                <w:rFonts w:ascii="Times New Roman" w:hAnsi="Times New Roman" w:cs="Times New Roman"/>
                <w:color w:val="FF0000"/>
                <w:sz w:val="22"/>
                <w:szCs w:val="22"/>
              </w:rPr>
              <w:t>The definitions of abbreviations, including EFL and other acronyms used throughout the article, are available on page 2 (current version), and the manuscript has been updated accordingly.</w:t>
            </w:r>
          </w:p>
          <w:p w14:paraId="461FCD3E" w14:textId="6B4E5827" w:rsidR="008E4165" w:rsidRPr="0038195B" w:rsidRDefault="008E4165" w:rsidP="0038195B">
            <w:pPr>
              <w:pStyle w:val="ListParagraph"/>
              <w:numPr>
                <w:ilvl w:val="0"/>
                <w:numId w:val="4"/>
              </w:numPr>
              <w:snapToGrid w:val="0"/>
              <w:spacing w:before="120"/>
              <w:ind w:right="190"/>
              <w:jc w:val="both"/>
              <w:rPr>
                <w:rFonts w:ascii="Times New Roman" w:hAnsi="Times New Roman" w:cs="Times New Roman"/>
                <w:color w:val="FF0000"/>
                <w:sz w:val="22"/>
                <w:szCs w:val="22"/>
              </w:rPr>
            </w:pPr>
            <w:r>
              <w:rPr>
                <w:rFonts w:ascii="Times New Roman" w:hAnsi="Times New Roman" w:cs="Times New Roman"/>
                <w:color w:val="FF0000"/>
                <w:sz w:val="22"/>
                <w:szCs w:val="22"/>
              </w:rPr>
              <w:t xml:space="preserve"> </w:t>
            </w:r>
            <w:r w:rsidR="002F206F" w:rsidRPr="002F206F">
              <w:rPr>
                <w:rFonts w:ascii="Times New Roman" w:hAnsi="Times New Roman" w:cs="Times New Roman"/>
                <w:color w:val="FF0000"/>
                <w:sz w:val="22"/>
                <w:szCs w:val="22"/>
              </w:rPr>
              <w:t>The issue associated with the multiple MTF acronym definition has been solved, and the article has been updated.</w:t>
            </w:r>
          </w:p>
        </w:tc>
      </w:tr>
      <w:tr w:rsidR="00A64388" w:rsidRPr="0016439C" w14:paraId="119B1C85" w14:textId="77777777" w:rsidTr="00AF7FEC">
        <w:tc>
          <w:tcPr>
            <w:tcW w:w="1404" w:type="dxa"/>
          </w:tcPr>
          <w:p w14:paraId="39081C5C" w14:textId="3FC9BD39" w:rsidR="00A64388" w:rsidRPr="0016439C" w:rsidRDefault="00A64388" w:rsidP="00C71103">
            <w:pPr>
              <w:snapToGrid w:val="0"/>
              <w:spacing w:before="120"/>
              <w:ind w:right="190"/>
              <w:jc w:val="both"/>
              <w:rPr>
                <w:rFonts w:ascii="Times New Roman" w:hAnsi="Times New Roman" w:cs="Times New Roman"/>
                <w:sz w:val="22"/>
                <w:szCs w:val="22"/>
              </w:rPr>
            </w:pPr>
            <w:r w:rsidRPr="0016439C">
              <w:rPr>
                <w:rFonts w:ascii="Times New Roman" w:hAnsi="Times New Roman" w:cs="Times New Roman"/>
                <w:sz w:val="22"/>
                <w:szCs w:val="22"/>
              </w:rPr>
              <w:lastRenderedPageBreak/>
              <w:t>Reviewer’s comments</w:t>
            </w:r>
          </w:p>
        </w:tc>
        <w:tc>
          <w:tcPr>
            <w:tcW w:w="8221" w:type="dxa"/>
          </w:tcPr>
          <w:p w14:paraId="0734D9FB" w14:textId="5D1BD71C" w:rsidR="00A64388" w:rsidRPr="0016439C" w:rsidRDefault="00A64388" w:rsidP="00C71103">
            <w:pPr>
              <w:snapToGrid w:val="0"/>
              <w:spacing w:before="120"/>
              <w:ind w:right="190"/>
              <w:jc w:val="both"/>
              <w:rPr>
                <w:rFonts w:ascii="Times New Roman" w:hAnsi="Times New Roman" w:cs="Times New Roman"/>
                <w:sz w:val="22"/>
                <w:szCs w:val="22"/>
              </w:rPr>
            </w:pPr>
            <w:r w:rsidRPr="0016439C">
              <w:rPr>
                <w:rFonts w:ascii="Times New Roman" w:hAnsi="Times New Roman" w:cs="Times New Roman"/>
                <w:color w:val="000000"/>
                <w:sz w:val="22"/>
                <w:szCs w:val="22"/>
              </w:rPr>
              <w:t xml:space="preserve">* </w:t>
            </w:r>
            <w:r w:rsidR="00AF7FEC" w:rsidRPr="00AF7FEC">
              <w:rPr>
                <w:rFonts w:ascii="Times New Roman" w:hAnsi="Times New Roman" w:cs="Times New Roman"/>
                <w:color w:val="000000"/>
                <w:sz w:val="22"/>
                <w:szCs w:val="22"/>
              </w:rPr>
              <w:t xml:space="preserve">Eq.1 looks to be incorrect in this paper and in the corresponding reference. The left-hand side of the equation is approximately equal to GSD and is on the order of meters. The right-hand side of the equation is on the order of microns. The correct equation should omit 'h' term in the equation. In the text it should be noted that, for a specific design criterion this equation (Eq.1) holds. </w:t>
            </w:r>
            <w:proofErr w:type="spellStart"/>
            <w:r w:rsidR="00AF7FEC" w:rsidRPr="00AF7FEC">
              <w:rPr>
                <w:rFonts w:ascii="Times New Roman" w:hAnsi="Times New Roman" w:cs="Times New Roman"/>
                <w:color w:val="000000"/>
                <w:sz w:val="22"/>
                <w:szCs w:val="22"/>
              </w:rPr>
              <w:t>Theta_r</w:t>
            </w:r>
            <w:proofErr w:type="spellEnd"/>
            <w:r w:rsidR="00AF7FEC" w:rsidRPr="00AF7FEC">
              <w:rPr>
                <w:rFonts w:ascii="Times New Roman" w:hAnsi="Times New Roman" w:cs="Times New Roman"/>
                <w:color w:val="000000"/>
                <w:sz w:val="22"/>
                <w:szCs w:val="22"/>
              </w:rPr>
              <w:t xml:space="preserve"> should be defined in a clear way.</w:t>
            </w:r>
          </w:p>
        </w:tc>
      </w:tr>
      <w:tr w:rsidR="00A64388" w:rsidRPr="0016439C" w14:paraId="478DC72A" w14:textId="77777777" w:rsidTr="00AF7FEC">
        <w:tc>
          <w:tcPr>
            <w:tcW w:w="1404" w:type="dxa"/>
          </w:tcPr>
          <w:p w14:paraId="06A1E5D9" w14:textId="44A45069" w:rsidR="00A64388" w:rsidRPr="0016439C" w:rsidRDefault="00A64388" w:rsidP="00FE055E">
            <w:pPr>
              <w:snapToGrid w:val="0"/>
              <w:spacing w:before="120"/>
              <w:ind w:right="190"/>
              <w:jc w:val="both"/>
              <w:rPr>
                <w:rFonts w:ascii="Times New Roman" w:hAnsi="Times New Roman" w:cs="Times New Roman"/>
                <w:sz w:val="22"/>
                <w:szCs w:val="22"/>
              </w:rPr>
            </w:pPr>
            <w:r w:rsidRPr="00D91CF6">
              <w:rPr>
                <w:rFonts w:ascii="Times New Roman" w:hAnsi="Times New Roman" w:cs="Times New Roman"/>
                <w:color w:val="FF0000"/>
                <w:sz w:val="22"/>
                <w:szCs w:val="22"/>
              </w:rPr>
              <w:t>Responses</w:t>
            </w:r>
          </w:p>
        </w:tc>
        <w:tc>
          <w:tcPr>
            <w:tcW w:w="8221" w:type="dxa"/>
          </w:tcPr>
          <w:p w14:paraId="0BFB6CE8" w14:textId="1F93E95C" w:rsidR="002E3643" w:rsidRPr="00DE1C36" w:rsidRDefault="00E115A7" w:rsidP="002E3643">
            <w:pPr>
              <w:pStyle w:val="ListParagraph"/>
              <w:numPr>
                <w:ilvl w:val="0"/>
                <w:numId w:val="2"/>
              </w:numPr>
              <w:snapToGrid w:val="0"/>
              <w:spacing w:before="120"/>
              <w:ind w:right="190"/>
              <w:jc w:val="both"/>
              <w:rPr>
                <w:rFonts w:ascii="Times New Roman" w:hAnsi="Times New Roman" w:cs="Times New Roman"/>
                <w:color w:val="FF0000"/>
                <w:sz w:val="22"/>
                <w:szCs w:val="22"/>
              </w:rPr>
            </w:pPr>
            <w:r>
              <w:rPr>
                <w:rFonts w:ascii="Times New Roman" w:hAnsi="Times New Roman" w:cs="Times New Roman"/>
                <w:color w:val="FF0000"/>
                <w:sz w:val="22"/>
                <w:szCs w:val="22"/>
              </w:rPr>
              <w:t>The issue with Eq.1 has been resolved and the manuscript has been updated accordingly.</w:t>
            </w:r>
          </w:p>
        </w:tc>
      </w:tr>
      <w:tr w:rsidR="00A64388" w:rsidRPr="0016439C" w14:paraId="06BB3334" w14:textId="77777777" w:rsidTr="00AF7FEC">
        <w:tc>
          <w:tcPr>
            <w:tcW w:w="1404" w:type="dxa"/>
          </w:tcPr>
          <w:p w14:paraId="0BA9CCDE" w14:textId="2B43FA89" w:rsidR="00A64388" w:rsidRPr="0016439C" w:rsidRDefault="00A64388"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sz w:val="22"/>
                <w:szCs w:val="22"/>
              </w:rPr>
              <w:t>Reviewer’s comments</w:t>
            </w:r>
          </w:p>
        </w:tc>
        <w:tc>
          <w:tcPr>
            <w:tcW w:w="8221" w:type="dxa"/>
          </w:tcPr>
          <w:p w14:paraId="0C251C4B" w14:textId="2307B4B3" w:rsidR="00A64388" w:rsidRPr="0016439C" w:rsidRDefault="00A64388"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color w:val="000000"/>
                <w:sz w:val="22"/>
                <w:szCs w:val="22"/>
              </w:rPr>
              <w:t xml:space="preserve">* </w:t>
            </w:r>
            <w:r w:rsidR="00AF7FEC" w:rsidRPr="00AF7FEC">
              <w:rPr>
                <w:rFonts w:ascii="Times New Roman" w:hAnsi="Times New Roman" w:cs="Times New Roman"/>
                <w:color w:val="000000"/>
                <w:sz w:val="22"/>
                <w:szCs w:val="22"/>
              </w:rPr>
              <w:t>The Eq.2 is valid when the image circle diameter is equal to the sensors' overall width.</w:t>
            </w:r>
          </w:p>
        </w:tc>
      </w:tr>
      <w:tr w:rsidR="00A64388" w:rsidRPr="0016439C" w14:paraId="5C2E500B" w14:textId="77777777" w:rsidTr="00AF7FEC">
        <w:tc>
          <w:tcPr>
            <w:tcW w:w="1404" w:type="dxa"/>
          </w:tcPr>
          <w:p w14:paraId="56A81014" w14:textId="17A1A499" w:rsidR="00A64388" w:rsidRPr="00D91CF6" w:rsidRDefault="00A64388" w:rsidP="00FE055E">
            <w:pPr>
              <w:snapToGrid w:val="0"/>
              <w:spacing w:before="120"/>
              <w:ind w:right="190"/>
              <w:jc w:val="both"/>
              <w:rPr>
                <w:rFonts w:ascii="Times New Roman" w:hAnsi="Times New Roman" w:cs="Times New Roman"/>
                <w:color w:val="FF0000"/>
                <w:sz w:val="22"/>
                <w:szCs w:val="22"/>
              </w:rPr>
            </w:pPr>
            <w:r w:rsidRPr="00D91CF6">
              <w:rPr>
                <w:rFonts w:ascii="Times New Roman" w:hAnsi="Times New Roman" w:cs="Times New Roman"/>
                <w:color w:val="FF0000"/>
                <w:sz w:val="22"/>
                <w:szCs w:val="22"/>
              </w:rPr>
              <w:t>Responses</w:t>
            </w:r>
          </w:p>
        </w:tc>
        <w:tc>
          <w:tcPr>
            <w:tcW w:w="8221" w:type="dxa"/>
          </w:tcPr>
          <w:p w14:paraId="087DC655" w14:textId="7940F8C4" w:rsidR="00A64388" w:rsidRPr="00D91CF6" w:rsidRDefault="005C1500" w:rsidP="00FE055E">
            <w:pPr>
              <w:snapToGrid w:val="0"/>
              <w:spacing w:before="120"/>
              <w:ind w:right="190"/>
              <w:jc w:val="both"/>
              <w:rPr>
                <w:rFonts w:ascii="Times New Roman" w:hAnsi="Times New Roman" w:cs="Times New Roman"/>
                <w:color w:val="FF0000"/>
                <w:sz w:val="22"/>
                <w:szCs w:val="22"/>
              </w:rPr>
            </w:pPr>
            <w:r>
              <w:rPr>
                <w:rFonts w:ascii="Times New Roman" w:hAnsi="Times New Roman" w:cs="Times New Roman"/>
                <w:color w:val="FF0000"/>
                <w:sz w:val="22"/>
                <w:szCs w:val="22"/>
              </w:rPr>
              <w:t>The Eqn.2</w:t>
            </w:r>
            <w:r w:rsidR="00CF506B">
              <w:rPr>
                <w:rFonts w:ascii="Times New Roman" w:hAnsi="Times New Roman" w:cs="Times New Roman"/>
                <w:color w:val="FF0000"/>
                <w:sz w:val="22"/>
                <w:szCs w:val="22"/>
              </w:rPr>
              <w:t xml:space="preserve"> </w:t>
            </w:r>
            <w:r>
              <w:rPr>
                <w:rFonts w:ascii="Times New Roman" w:hAnsi="Times New Roman" w:cs="Times New Roman"/>
                <w:color w:val="FF0000"/>
                <w:sz w:val="22"/>
                <w:szCs w:val="22"/>
              </w:rPr>
              <w:t>(previous version) has been changed into Eqn.4 (newer version) and the manuscript has been updated</w:t>
            </w:r>
            <w:r w:rsidR="00CF506B">
              <w:rPr>
                <w:rFonts w:ascii="Times New Roman" w:hAnsi="Times New Roman" w:cs="Times New Roman"/>
                <w:color w:val="FF0000"/>
                <w:sz w:val="22"/>
                <w:szCs w:val="22"/>
              </w:rPr>
              <w:t xml:space="preserve"> accordingly.</w:t>
            </w:r>
            <w:r>
              <w:rPr>
                <w:rFonts w:ascii="Times New Roman" w:hAnsi="Times New Roman" w:cs="Times New Roman"/>
                <w:color w:val="FF0000"/>
                <w:sz w:val="22"/>
                <w:szCs w:val="22"/>
              </w:rPr>
              <w:t xml:space="preserve"> </w:t>
            </w:r>
          </w:p>
        </w:tc>
      </w:tr>
      <w:tr w:rsidR="00A64388" w:rsidRPr="0016439C" w14:paraId="56AF0C0D" w14:textId="77777777" w:rsidTr="00AF7FEC">
        <w:tc>
          <w:tcPr>
            <w:tcW w:w="1404" w:type="dxa"/>
          </w:tcPr>
          <w:p w14:paraId="6FDD54CC" w14:textId="7E4E6FA8" w:rsidR="00A64388" w:rsidRPr="0016439C" w:rsidRDefault="00A64388"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sz w:val="22"/>
                <w:szCs w:val="22"/>
              </w:rPr>
              <w:t>Reviewer’s comments</w:t>
            </w:r>
          </w:p>
        </w:tc>
        <w:tc>
          <w:tcPr>
            <w:tcW w:w="8221" w:type="dxa"/>
          </w:tcPr>
          <w:p w14:paraId="190B0442" w14:textId="091BE871" w:rsidR="00A64388" w:rsidRPr="0016439C" w:rsidRDefault="00A64388"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color w:val="000000"/>
                <w:sz w:val="22"/>
                <w:szCs w:val="22"/>
              </w:rPr>
              <w:t xml:space="preserve">* </w:t>
            </w:r>
            <w:r w:rsidR="00AF7FEC" w:rsidRPr="00AF7FEC">
              <w:rPr>
                <w:rFonts w:ascii="Times New Roman" w:hAnsi="Times New Roman" w:cs="Times New Roman"/>
                <w:color w:val="000000"/>
                <w:sz w:val="22"/>
                <w:szCs w:val="22"/>
              </w:rPr>
              <w:t xml:space="preserve">It should be indicated in the text that the </w:t>
            </w:r>
            <w:proofErr w:type="spellStart"/>
            <w:r w:rsidR="00AF7FEC" w:rsidRPr="00AF7FEC">
              <w:rPr>
                <w:rFonts w:ascii="Times New Roman" w:hAnsi="Times New Roman" w:cs="Times New Roman"/>
                <w:color w:val="000000"/>
                <w:sz w:val="22"/>
                <w:szCs w:val="22"/>
              </w:rPr>
              <w:t>F_l</w:t>
            </w:r>
            <w:proofErr w:type="spellEnd"/>
            <w:r w:rsidR="00AF7FEC" w:rsidRPr="00AF7FEC">
              <w:rPr>
                <w:rFonts w:ascii="Times New Roman" w:hAnsi="Times New Roman" w:cs="Times New Roman"/>
                <w:color w:val="000000"/>
                <w:sz w:val="22"/>
                <w:szCs w:val="22"/>
              </w:rPr>
              <w:t xml:space="preserve"> is the effective focal length (EFL).</w:t>
            </w:r>
          </w:p>
        </w:tc>
      </w:tr>
      <w:tr w:rsidR="00A64388" w:rsidRPr="0016439C" w14:paraId="4389967D" w14:textId="77777777" w:rsidTr="00AF7FEC">
        <w:tc>
          <w:tcPr>
            <w:tcW w:w="1404" w:type="dxa"/>
          </w:tcPr>
          <w:p w14:paraId="146E31C8" w14:textId="06E272DB" w:rsidR="00A64388" w:rsidRPr="00B866B9" w:rsidRDefault="00A64388" w:rsidP="00FE055E">
            <w:pPr>
              <w:snapToGrid w:val="0"/>
              <w:spacing w:before="120"/>
              <w:ind w:right="190"/>
              <w:jc w:val="both"/>
              <w:rPr>
                <w:rFonts w:ascii="Times New Roman" w:hAnsi="Times New Roman" w:cs="Times New Roman"/>
                <w:color w:val="FF0000"/>
                <w:sz w:val="22"/>
                <w:szCs w:val="22"/>
              </w:rPr>
            </w:pPr>
            <w:r w:rsidRPr="00B866B9">
              <w:rPr>
                <w:rFonts w:ascii="Times New Roman" w:hAnsi="Times New Roman" w:cs="Times New Roman"/>
                <w:color w:val="FF0000"/>
                <w:sz w:val="22"/>
                <w:szCs w:val="22"/>
              </w:rPr>
              <w:t>Responses</w:t>
            </w:r>
          </w:p>
        </w:tc>
        <w:tc>
          <w:tcPr>
            <w:tcW w:w="8221" w:type="dxa"/>
          </w:tcPr>
          <w:p w14:paraId="62787E13" w14:textId="5AC2A8C5" w:rsidR="00A64388" w:rsidRPr="00B866B9" w:rsidRDefault="0016421C" w:rsidP="00FE055E">
            <w:pPr>
              <w:tabs>
                <w:tab w:val="left" w:pos="1245"/>
              </w:tabs>
              <w:snapToGrid w:val="0"/>
              <w:spacing w:before="120"/>
              <w:ind w:right="190"/>
              <w:jc w:val="both"/>
              <w:rPr>
                <w:rFonts w:ascii="Times New Roman" w:hAnsi="Times New Roman" w:cs="Times New Roman"/>
                <w:color w:val="FF0000"/>
                <w:sz w:val="22"/>
                <w:szCs w:val="22"/>
              </w:rPr>
            </w:pPr>
            <w:r w:rsidRPr="0016421C">
              <w:rPr>
                <w:rFonts w:ascii="Times New Roman" w:hAnsi="Times New Roman" w:cs="Times New Roman"/>
                <w:color w:val="FF0000"/>
                <w:sz w:val="22"/>
                <w:szCs w:val="22"/>
              </w:rPr>
              <w:t xml:space="preserve">The issue with the representation of effective focal length (EFL) or </w:t>
            </w:r>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F</m:t>
                  </m:r>
                </m:e>
                <m:sub>
                  <m:r>
                    <w:rPr>
                      <w:rFonts w:ascii="Cambria Math" w:hAnsi="Cambria Math" w:cs="Times New Roman"/>
                      <w:color w:val="FF0000"/>
                      <w:sz w:val="22"/>
                      <w:szCs w:val="22"/>
                    </w:rPr>
                    <m:t>l</m:t>
                  </m:r>
                </m:sub>
              </m:sSub>
            </m:oMath>
            <w:r>
              <w:rPr>
                <w:rFonts w:ascii="Times New Roman" w:hAnsi="Times New Roman" w:cs="Times New Roman"/>
                <w:color w:val="FF0000"/>
                <w:sz w:val="22"/>
                <w:szCs w:val="22"/>
              </w:rPr>
              <w:t xml:space="preserve"> </w:t>
            </w:r>
            <w:r w:rsidRPr="0016421C">
              <w:rPr>
                <w:rFonts w:ascii="Times New Roman" w:hAnsi="Times New Roman" w:cs="Times New Roman"/>
                <w:color w:val="FF0000"/>
                <w:sz w:val="22"/>
                <w:szCs w:val="22"/>
              </w:rPr>
              <w:t>has been resolved, and the manuscript has been updated.</w:t>
            </w:r>
          </w:p>
        </w:tc>
      </w:tr>
      <w:tr w:rsidR="00A64388" w:rsidRPr="0016439C" w14:paraId="05BD528A" w14:textId="77777777" w:rsidTr="00AF7FEC">
        <w:tc>
          <w:tcPr>
            <w:tcW w:w="1404" w:type="dxa"/>
          </w:tcPr>
          <w:p w14:paraId="11C9B49D" w14:textId="5BBE30F5" w:rsidR="00A64388" w:rsidRPr="0016439C" w:rsidRDefault="00A64388"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sz w:val="22"/>
                <w:szCs w:val="22"/>
              </w:rPr>
              <w:t>Reviewer’s comments</w:t>
            </w:r>
          </w:p>
        </w:tc>
        <w:tc>
          <w:tcPr>
            <w:tcW w:w="8221" w:type="dxa"/>
          </w:tcPr>
          <w:p w14:paraId="0222A269" w14:textId="66CA785A" w:rsidR="00A64388" w:rsidRPr="0016439C" w:rsidRDefault="00A64388"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color w:val="000000"/>
                <w:sz w:val="22"/>
                <w:szCs w:val="22"/>
              </w:rPr>
              <w:t xml:space="preserve">* </w:t>
            </w:r>
            <w:r w:rsidR="00AF7FEC" w:rsidRPr="00AF7FEC">
              <w:rPr>
                <w:rFonts w:ascii="Times New Roman" w:hAnsi="Times New Roman" w:cs="Times New Roman"/>
                <w:color w:val="000000"/>
                <w:sz w:val="22"/>
                <w:szCs w:val="22"/>
              </w:rPr>
              <w:t>In section 3.1.1 the statement is incorrect: 'the modulation transfer function (MTF) is the Fourier transform of the PSF' it should be: 'MTF is the magnitude of the Fourier transform of PSF'.</w:t>
            </w:r>
          </w:p>
        </w:tc>
      </w:tr>
      <w:tr w:rsidR="00A64388" w:rsidRPr="0016439C" w14:paraId="025C4820" w14:textId="77777777" w:rsidTr="00AF7FEC">
        <w:tc>
          <w:tcPr>
            <w:tcW w:w="1404" w:type="dxa"/>
          </w:tcPr>
          <w:p w14:paraId="4B143B0C" w14:textId="1AD91E8E" w:rsidR="00A64388" w:rsidRPr="00B866B9" w:rsidRDefault="00A64388" w:rsidP="00FE055E">
            <w:pPr>
              <w:snapToGrid w:val="0"/>
              <w:spacing w:before="120"/>
              <w:ind w:right="190"/>
              <w:jc w:val="both"/>
              <w:rPr>
                <w:rFonts w:ascii="Times New Roman" w:hAnsi="Times New Roman" w:cs="Times New Roman"/>
                <w:color w:val="FF0000"/>
                <w:sz w:val="22"/>
                <w:szCs w:val="22"/>
              </w:rPr>
            </w:pPr>
            <w:r w:rsidRPr="00B866B9">
              <w:rPr>
                <w:rFonts w:ascii="Times New Roman" w:hAnsi="Times New Roman" w:cs="Times New Roman"/>
                <w:color w:val="FF0000"/>
                <w:sz w:val="22"/>
                <w:szCs w:val="22"/>
              </w:rPr>
              <w:t>Responses</w:t>
            </w:r>
          </w:p>
        </w:tc>
        <w:tc>
          <w:tcPr>
            <w:tcW w:w="8221" w:type="dxa"/>
          </w:tcPr>
          <w:p w14:paraId="2CEA0E7C" w14:textId="77777777" w:rsidR="00A64388" w:rsidRDefault="009935A0" w:rsidP="00FE055E">
            <w:pPr>
              <w:snapToGrid w:val="0"/>
              <w:spacing w:before="120"/>
              <w:ind w:right="190"/>
              <w:jc w:val="both"/>
              <w:rPr>
                <w:rFonts w:ascii="Times New Roman" w:hAnsi="Times New Roman" w:cs="Times New Roman"/>
                <w:color w:val="FF0000"/>
                <w:sz w:val="22"/>
                <w:szCs w:val="22"/>
              </w:rPr>
            </w:pPr>
            <w:r>
              <w:rPr>
                <w:rFonts w:ascii="Times New Roman" w:hAnsi="Times New Roman" w:cs="Times New Roman"/>
                <w:color w:val="FF0000"/>
                <w:sz w:val="22"/>
                <w:szCs w:val="22"/>
              </w:rPr>
              <w:t>The statement “…the modulation transfer function (MTF) if the Fourier transform…” has been corrected as the ff:</w:t>
            </w:r>
          </w:p>
          <w:p w14:paraId="622A0DB2" w14:textId="71AB8DE5" w:rsidR="009935A0" w:rsidRPr="009935A0" w:rsidRDefault="009935A0" w:rsidP="009935A0">
            <w:pPr>
              <w:pStyle w:val="ListParagraph"/>
              <w:numPr>
                <w:ilvl w:val="0"/>
                <w:numId w:val="2"/>
              </w:numPr>
              <w:snapToGrid w:val="0"/>
              <w:spacing w:before="120"/>
              <w:ind w:right="190"/>
              <w:jc w:val="both"/>
              <w:rPr>
                <w:rFonts w:ascii="Times New Roman" w:hAnsi="Times New Roman" w:cs="Times New Roman"/>
                <w:color w:val="FF0000"/>
                <w:sz w:val="22"/>
                <w:szCs w:val="22"/>
              </w:rPr>
            </w:pPr>
            <w:r w:rsidRPr="009935A0">
              <w:rPr>
                <w:rFonts w:ascii="Times New Roman" w:hAnsi="Times New Roman" w:cs="Times New Roman"/>
                <w:color w:val="FF0000"/>
                <w:sz w:val="22"/>
                <w:szCs w:val="22"/>
              </w:rPr>
              <w:t>Furthermore, MTF is defined as the magnitude of the Fourier transform of the PSF and the ratio of ground scene intensity variations to image intensity variations at a given spatial frequency.</w:t>
            </w:r>
          </w:p>
        </w:tc>
      </w:tr>
      <w:tr w:rsidR="00A64388" w:rsidRPr="0016439C" w14:paraId="7A74861A" w14:textId="77777777" w:rsidTr="00AF7FEC">
        <w:tc>
          <w:tcPr>
            <w:tcW w:w="1404" w:type="dxa"/>
          </w:tcPr>
          <w:p w14:paraId="52325F71" w14:textId="2023C4AB" w:rsidR="00A64388" w:rsidRPr="0016439C" w:rsidRDefault="00A64388" w:rsidP="00FE055E">
            <w:pPr>
              <w:snapToGrid w:val="0"/>
              <w:spacing w:before="120"/>
              <w:ind w:right="190"/>
              <w:jc w:val="both"/>
              <w:rPr>
                <w:rFonts w:ascii="Times New Roman" w:hAnsi="Times New Roman" w:cs="Times New Roman"/>
                <w:sz w:val="22"/>
                <w:szCs w:val="22"/>
              </w:rPr>
            </w:pPr>
            <w:r w:rsidRPr="0016439C">
              <w:rPr>
                <w:rFonts w:ascii="Times New Roman" w:hAnsi="Times New Roman" w:cs="Times New Roman"/>
                <w:sz w:val="22"/>
                <w:szCs w:val="22"/>
              </w:rPr>
              <w:t>Reviewer’s comments</w:t>
            </w:r>
          </w:p>
        </w:tc>
        <w:tc>
          <w:tcPr>
            <w:tcW w:w="8221" w:type="dxa"/>
          </w:tcPr>
          <w:p w14:paraId="6724A8E7" w14:textId="77777777" w:rsidR="00A64388" w:rsidRDefault="00A64388" w:rsidP="00FE055E">
            <w:pPr>
              <w:snapToGrid w:val="0"/>
              <w:spacing w:before="120"/>
              <w:ind w:right="190"/>
              <w:jc w:val="both"/>
              <w:rPr>
                <w:rFonts w:ascii="Times New Roman" w:hAnsi="Times New Roman" w:cs="Times New Roman"/>
                <w:color w:val="000000"/>
                <w:sz w:val="22"/>
                <w:szCs w:val="22"/>
              </w:rPr>
            </w:pPr>
            <w:r w:rsidRPr="0016439C">
              <w:rPr>
                <w:rFonts w:ascii="Times New Roman" w:hAnsi="Times New Roman" w:cs="Times New Roman"/>
                <w:color w:val="000000"/>
                <w:sz w:val="22"/>
                <w:szCs w:val="22"/>
              </w:rPr>
              <w:t xml:space="preserve">* </w:t>
            </w:r>
            <w:r w:rsidR="00AF7FEC" w:rsidRPr="00AF7FEC">
              <w:rPr>
                <w:rFonts w:ascii="Times New Roman" w:hAnsi="Times New Roman" w:cs="Times New Roman"/>
                <w:color w:val="000000"/>
                <w:sz w:val="22"/>
                <w:szCs w:val="22"/>
              </w:rPr>
              <w:t xml:space="preserve"> List of references could include contributions of main research and leading results for satellite image quality and applications.</w:t>
            </w:r>
          </w:p>
          <w:p w14:paraId="3EC250E8" w14:textId="77777777" w:rsidR="00AF7FEC" w:rsidRPr="00AF7FEC" w:rsidRDefault="00AF7FEC" w:rsidP="00AF7FEC">
            <w:pPr>
              <w:snapToGrid w:val="0"/>
              <w:spacing w:before="120"/>
              <w:ind w:right="190"/>
              <w:jc w:val="both"/>
              <w:rPr>
                <w:rFonts w:ascii="Times New Roman" w:hAnsi="Times New Roman" w:cs="Times New Roman"/>
                <w:sz w:val="22"/>
                <w:szCs w:val="22"/>
              </w:rPr>
            </w:pPr>
            <w:r w:rsidRPr="00AF7FEC">
              <w:rPr>
                <w:rFonts w:ascii="Times New Roman" w:hAnsi="Times New Roman" w:cs="Times New Roman"/>
                <w:sz w:val="22"/>
                <w:szCs w:val="22"/>
              </w:rPr>
              <w:t>Ma, M., Ma, W., Jiao, L., Liu, X., Liu, F., Li, ... &amp; Hou, B. (2022). Transfer representation learning meets multimodal fusion classification for remote sensing images. IEEE Transactions on Geoscience and Remote Sensing, 60, 1-15.</w:t>
            </w:r>
          </w:p>
          <w:p w14:paraId="3FA6AD5F" w14:textId="77777777" w:rsidR="00AF7FEC" w:rsidRPr="00AF7FEC" w:rsidRDefault="00AF7FEC" w:rsidP="00AF7FEC">
            <w:pPr>
              <w:snapToGrid w:val="0"/>
              <w:spacing w:before="120"/>
              <w:ind w:right="190"/>
              <w:jc w:val="both"/>
              <w:rPr>
                <w:rFonts w:ascii="Times New Roman" w:hAnsi="Times New Roman" w:cs="Times New Roman"/>
                <w:sz w:val="22"/>
                <w:szCs w:val="22"/>
              </w:rPr>
            </w:pPr>
            <w:proofErr w:type="spellStart"/>
            <w:r w:rsidRPr="00AF7FEC">
              <w:rPr>
                <w:rFonts w:ascii="Times New Roman" w:hAnsi="Times New Roman" w:cs="Times New Roman"/>
                <w:sz w:val="22"/>
                <w:szCs w:val="22"/>
              </w:rPr>
              <w:t>Alici</w:t>
            </w:r>
            <w:proofErr w:type="spellEnd"/>
            <w:r w:rsidRPr="00AF7FEC">
              <w:rPr>
                <w:rFonts w:ascii="Times New Roman" w:hAnsi="Times New Roman" w:cs="Times New Roman"/>
                <w:sz w:val="22"/>
                <w:szCs w:val="22"/>
              </w:rPr>
              <w:t xml:space="preserve">, K. B., </w:t>
            </w:r>
            <w:proofErr w:type="spellStart"/>
            <w:r w:rsidRPr="00AF7FEC">
              <w:rPr>
                <w:rFonts w:ascii="Times New Roman" w:hAnsi="Times New Roman" w:cs="Times New Roman"/>
                <w:sz w:val="22"/>
                <w:szCs w:val="22"/>
              </w:rPr>
              <w:t>Oktem</w:t>
            </w:r>
            <w:proofErr w:type="spellEnd"/>
            <w:r w:rsidRPr="00AF7FEC">
              <w:rPr>
                <w:rFonts w:ascii="Times New Roman" w:hAnsi="Times New Roman" w:cs="Times New Roman"/>
                <w:sz w:val="22"/>
                <w:szCs w:val="22"/>
              </w:rPr>
              <w:t xml:space="preserve">, F. S., </w:t>
            </w:r>
            <w:proofErr w:type="spellStart"/>
            <w:r w:rsidRPr="00AF7FEC">
              <w:rPr>
                <w:rFonts w:ascii="Times New Roman" w:hAnsi="Times New Roman" w:cs="Times New Roman"/>
                <w:sz w:val="22"/>
                <w:szCs w:val="22"/>
              </w:rPr>
              <w:t>Karci</w:t>
            </w:r>
            <w:proofErr w:type="spellEnd"/>
            <w:r w:rsidRPr="00AF7FEC">
              <w:rPr>
                <w:rFonts w:ascii="Times New Roman" w:hAnsi="Times New Roman" w:cs="Times New Roman"/>
                <w:sz w:val="22"/>
                <w:szCs w:val="22"/>
              </w:rPr>
              <w:t xml:space="preserve">, O., Yilmaz, A. S., &amp; </w:t>
            </w:r>
            <w:proofErr w:type="spellStart"/>
            <w:r w:rsidRPr="00AF7FEC">
              <w:rPr>
                <w:rFonts w:ascii="Times New Roman" w:hAnsi="Times New Roman" w:cs="Times New Roman"/>
                <w:sz w:val="22"/>
                <w:szCs w:val="22"/>
              </w:rPr>
              <w:t>Selimoglu</w:t>
            </w:r>
            <w:proofErr w:type="spellEnd"/>
            <w:r w:rsidRPr="00AF7FEC">
              <w:rPr>
                <w:rFonts w:ascii="Times New Roman" w:hAnsi="Times New Roman" w:cs="Times New Roman"/>
                <w:sz w:val="22"/>
                <w:szCs w:val="22"/>
              </w:rPr>
              <w:t>, O. (2019). Image chain simulation for earth observation satellites. IEEE Journal of Selected Topics in Applied Earth Observations and Remote Sensing, 12(10), 4014-4023.</w:t>
            </w:r>
          </w:p>
          <w:p w14:paraId="718445BE" w14:textId="7855EE39" w:rsidR="00AF7FEC" w:rsidRPr="0016439C" w:rsidRDefault="00AF7FEC" w:rsidP="00AF7FEC">
            <w:pPr>
              <w:snapToGrid w:val="0"/>
              <w:spacing w:before="120"/>
              <w:ind w:right="190"/>
              <w:jc w:val="both"/>
              <w:rPr>
                <w:rFonts w:ascii="Times New Roman" w:hAnsi="Times New Roman" w:cs="Times New Roman"/>
                <w:sz w:val="22"/>
                <w:szCs w:val="22"/>
              </w:rPr>
            </w:pPr>
            <w:r w:rsidRPr="00AF7FEC">
              <w:rPr>
                <w:rFonts w:ascii="Times New Roman" w:hAnsi="Times New Roman" w:cs="Times New Roman"/>
                <w:sz w:val="22"/>
                <w:szCs w:val="22"/>
              </w:rPr>
              <w:t>Cota, S. A., Bell, J. T., Boucher, R. H., Dutton, T. E., Florio, C. J., Franz, G. A., ... &amp; Wilkinson, T. S. (2010). PICASSO: an end-to-end image simulation tool for space and airborne imaging systems. Journal of Applied remote sensing, 4(1), 043535.</w:t>
            </w:r>
          </w:p>
        </w:tc>
      </w:tr>
      <w:tr w:rsidR="00A64388" w:rsidRPr="0016439C" w14:paraId="36DCE374" w14:textId="77777777" w:rsidTr="00AF7FEC">
        <w:tc>
          <w:tcPr>
            <w:tcW w:w="1404" w:type="dxa"/>
          </w:tcPr>
          <w:p w14:paraId="63498BDA" w14:textId="0BF09ECE" w:rsidR="00A64388" w:rsidRPr="00B866B9" w:rsidRDefault="00A64388" w:rsidP="00FE055E">
            <w:pPr>
              <w:snapToGrid w:val="0"/>
              <w:spacing w:before="120"/>
              <w:ind w:right="190"/>
              <w:jc w:val="both"/>
              <w:rPr>
                <w:rFonts w:ascii="Times New Roman" w:hAnsi="Times New Roman" w:cs="Times New Roman"/>
                <w:color w:val="FF0000"/>
                <w:sz w:val="22"/>
                <w:szCs w:val="22"/>
              </w:rPr>
            </w:pPr>
            <w:r w:rsidRPr="00B866B9">
              <w:rPr>
                <w:rFonts w:ascii="Times New Roman" w:hAnsi="Times New Roman" w:cs="Times New Roman"/>
                <w:color w:val="FF0000"/>
                <w:sz w:val="22"/>
                <w:szCs w:val="22"/>
              </w:rPr>
              <w:t>Responses</w:t>
            </w:r>
          </w:p>
        </w:tc>
        <w:tc>
          <w:tcPr>
            <w:tcW w:w="8221" w:type="dxa"/>
          </w:tcPr>
          <w:p w14:paraId="17872681" w14:textId="576FFC66" w:rsidR="00A64388" w:rsidRPr="00B866B9" w:rsidRDefault="00320A4C" w:rsidP="00FE055E">
            <w:pPr>
              <w:snapToGrid w:val="0"/>
              <w:spacing w:before="120"/>
              <w:ind w:right="190"/>
              <w:jc w:val="both"/>
              <w:rPr>
                <w:rFonts w:ascii="Times New Roman" w:hAnsi="Times New Roman" w:cs="Times New Roman"/>
                <w:color w:val="FF0000"/>
                <w:sz w:val="22"/>
                <w:szCs w:val="22"/>
              </w:rPr>
            </w:pPr>
            <w:r w:rsidRPr="00320A4C">
              <w:rPr>
                <w:rFonts w:ascii="Times New Roman" w:hAnsi="Times New Roman" w:cs="Times New Roman"/>
                <w:color w:val="FF0000"/>
                <w:sz w:val="22"/>
                <w:szCs w:val="22"/>
              </w:rPr>
              <w:t xml:space="preserve">All suggested and </w:t>
            </w:r>
            <w:r w:rsidR="0015721F">
              <w:rPr>
                <w:rFonts w:ascii="Times New Roman" w:hAnsi="Times New Roman" w:cs="Times New Roman"/>
                <w:color w:val="FF0000"/>
                <w:sz w:val="22"/>
                <w:szCs w:val="22"/>
              </w:rPr>
              <w:t xml:space="preserve">other </w:t>
            </w:r>
            <w:r w:rsidRPr="00320A4C">
              <w:rPr>
                <w:rFonts w:ascii="Times New Roman" w:hAnsi="Times New Roman" w:cs="Times New Roman"/>
                <w:color w:val="FF0000"/>
                <w:sz w:val="22"/>
                <w:szCs w:val="22"/>
              </w:rPr>
              <w:t xml:space="preserve">relevant references relating to our main research topic's leading results for satellite image quality and application have been incorporated in the manuscript, which has been revised accordingly.   </w:t>
            </w:r>
          </w:p>
        </w:tc>
      </w:tr>
    </w:tbl>
    <w:p w14:paraId="5E5D4AD3" w14:textId="77777777" w:rsidR="00B63785" w:rsidRDefault="00B63785" w:rsidP="001A1DCF">
      <w:pPr>
        <w:snapToGrid w:val="0"/>
        <w:spacing w:before="120"/>
        <w:ind w:right="190"/>
        <w:jc w:val="both"/>
        <w:rPr>
          <w:rFonts w:ascii="Times New Roman" w:hAnsi="Times New Roman" w:cs="Times New Roman"/>
          <w:sz w:val="22"/>
          <w:szCs w:val="22"/>
        </w:rPr>
      </w:pPr>
    </w:p>
    <w:p w14:paraId="43B2E605" w14:textId="77777777" w:rsidR="00B63785" w:rsidRDefault="00B63785" w:rsidP="001A1DCF">
      <w:pPr>
        <w:snapToGrid w:val="0"/>
        <w:spacing w:before="120"/>
        <w:ind w:right="190"/>
        <w:jc w:val="both"/>
        <w:rPr>
          <w:rFonts w:ascii="Times New Roman" w:hAnsi="Times New Roman" w:cs="Times New Roman"/>
          <w:sz w:val="22"/>
          <w:szCs w:val="22"/>
        </w:rPr>
      </w:pPr>
    </w:p>
    <w:p w14:paraId="48679155" w14:textId="77777777" w:rsidR="00B63785" w:rsidRDefault="00B63785" w:rsidP="001A1DCF">
      <w:pPr>
        <w:snapToGrid w:val="0"/>
        <w:spacing w:before="120"/>
        <w:ind w:right="190"/>
        <w:jc w:val="both"/>
        <w:rPr>
          <w:rFonts w:ascii="Times New Roman" w:hAnsi="Times New Roman" w:cs="Times New Roman"/>
          <w:sz w:val="22"/>
          <w:szCs w:val="22"/>
        </w:rPr>
      </w:pPr>
    </w:p>
    <w:p w14:paraId="3FF5C5EB" w14:textId="77777777" w:rsidR="00B63785" w:rsidRDefault="00B63785" w:rsidP="001A1DCF">
      <w:pPr>
        <w:snapToGrid w:val="0"/>
        <w:spacing w:before="120"/>
        <w:ind w:right="190"/>
        <w:jc w:val="both"/>
        <w:rPr>
          <w:rFonts w:ascii="Times New Roman" w:hAnsi="Times New Roman" w:cs="Times New Roman"/>
          <w:sz w:val="22"/>
          <w:szCs w:val="22"/>
        </w:rPr>
      </w:pPr>
    </w:p>
    <w:p w14:paraId="43C1A00E" w14:textId="77777777" w:rsidR="00B63785" w:rsidRDefault="00B63785" w:rsidP="001A1DCF">
      <w:pPr>
        <w:snapToGrid w:val="0"/>
        <w:spacing w:before="120"/>
        <w:ind w:right="190"/>
        <w:jc w:val="both"/>
        <w:rPr>
          <w:rFonts w:ascii="Times New Roman" w:hAnsi="Times New Roman" w:cs="Times New Roman"/>
          <w:sz w:val="22"/>
          <w:szCs w:val="22"/>
        </w:rPr>
      </w:pPr>
    </w:p>
    <w:p w14:paraId="2F6E6BBA" w14:textId="77777777" w:rsidR="00B63785" w:rsidRDefault="00B63785" w:rsidP="001A1DCF">
      <w:pPr>
        <w:snapToGrid w:val="0"/>
        <w:spacing w:before="120"/>
        <w:ind w:right="190"/>
        <w:jc w:val="both"/>
        <w:rPr>
          <w:rFonts w:ascii="Times New Roman" w:hAnsi="Times New Roman" w:cs="Times New Roman"/>
          <w:sz w:val="22"/>
          <w:szCs w:val="22"/>
        </w:rPr>
      </w:pPr>
    </w:p>
    <w:p w14:paraId="0AB5863F" w14:textId="76261E89" w:rsidR="001A1DCF" w:rsidRPr="00855A38" w:rsidRDefault="001A1DCF" w:rsidP="001A1DCF">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The authors are thankful to the Reviewers and Editors for feedback and consideration for the manuscript.</w:t>
      </w:r>
    </w:p>
    <w:p w14:paraId="70EBCCE4" w14:textId="2B70379D" w:rsidR="001A1DCF" w:rsidRPr="00855A38" w:rsidRDefault="001A1DCF" w:rsidP="001A1DCF">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 xml:space="preserve">Suggestions </w:t>
      </w:r>
      <w:r w:rsidR="00B4792E">
        <w:rPr>
          <w:rFonts w:ascii="Times New Roman" w:hAnsi="Times New Roman" w:cs="Times New Roman"/>
          <w:sz w:val="22"/>
          <w:szCs w:val="22"/>
        </w:rPr>
        <w:t xml:space="preserve">by reviewer #2 </w:t>
      </w:r>
      <w:r w:rsidRPr="00855A38">
        <w:rPr>
          <w:rFonts w:ascii="Times New Roman" w:hAnsi="Times New Roman" w:cs="Times New Roman"/>
          <w:sz w:val="22"/>
          <w:szCs w:val="22"/>
        </w:rPr>
        <w:t>have been incorporated in the revised manuscript, where changes are highlighted in</w:t>
      </w:r>
      <w:r w:rsidRPr="00855A38">
        <w:rPr>
          <w:rFonts w:ascii="Times New Roman" w:hAnsi="Times New Roman" w:cs="Times New Roman"/>
          <w:b/>
          <w:bCs/>
          <w:sz w:val="22"/>
          <w:szCs w:val="22"/>
        </w:rPr>
        <w:t xml:space="preserve"> </w:t>
      </w:r>
      <w:r w:rsidR="0015721F">
        <w:rPr>
          <w:rFonts w:ascii="Times New Roman" w:hAnsi="Times New Roman" w:cs="Times New Roman"/>
          <w:color w:val="0070C0"/>
          <w:sz w:val="22"/>
          <w:szCs w:val="22"/>
        </w:rPr>
        <w:t xml:space="preserve">blue </w:t>
      </w:r>
      <w:r w:rsidRPr="00D67A31">
        <w:rPr>
          <w:rFonts w:ascii="Times New Roman" w:hAnsi="Times New Roman" w:cs="Times New Roman"/>
          <w:color w:val="0070C0"/>
          <w:sz w:val="22"/>
          <w:szCs w:val="22"/>
        </w:rPr>
        <w:t>text</w:t>
      </w:r>
      <w:r w:rsidRPr="00855A38">
        <w:rPr>
          <w:rFonts w:ascii="Times New Roman" w:hAnsi="Times New Roman" w:cs="Times New Roman"/>
          <w:sz w:val="22"/>
          <w:szCs w:val="22"/>
        </w:rPr>
        <w:t>.</w:t>
      </w:r>
    </w:p>
    <w:p w14:paraId="212034E6" w14:textId="77777777" w:rsidR="001A1DCF" w:rsidRPr="00855A38" w:rsidRDefault="001A1DCF" w:rsidP="001A1DCF">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Please find our responses to all comments below.</w:t>
      </w:r>
    </w:p>
    <w:p w14:paraId="6B9A2EF3" w14:textId="2F91678F" w:rsidR="001A1DCF" w:rsidRPr="00855A38" w:rsidRDefault="001A1DCF" w:rsidP="001A1DCF">
      <w:pPr>
        <w:snapToGrid w:val="0"/>
        <w:spacing w:before="120"/>
        <w:ind w:right="190"/>
        <w:jc w:val="both"/>
        <w:rPr>
          <w:rFonts w:ascii="Times New Roman" w:hAnsi="Times New Roman" w:cs="Times New Roman"/>
          <w:sz w:val="22"/>
          <w:szCs w:val="22"/>
        </w:rPr>
      </w:pPr>
      <w:r>
        <w:rPr>
          <w:rFonts w:ascii="Times New Roman" w:hAnsi="Times New Roman" w:cs="Times New Roman"/>
          <w:sz w:val="22"/>
          <w:szCs w:val="22"/>
        </w:rPr>
        <w:t>Reviewer #2:</w:t>
      </w:r>
    </w:p>
    <w:tbl>
      <w:tblPr>
        <w:tblStyle w:val="TableGrid"/>
        <w:tblW w:w="0" w:type="auto"/>
        <w:tblLook w:val="04A0" w:firstRow="1" w:lastRow="0" w:firstColumn="1" w:lastColumn="0" w:noHBand="0" w:noVBand="1"/>
      </w:tblPr>
      <w:tblGrid>
        <w:gridCol w:w="1413"/>
        <w:gridCol w:w="7937"/>
      </w:tblGrid>
      <w:tr w:rsidR="001A1DCF" w:rsidRPr="00855A38" w14:paraId="21CD2F93" w14:textId="77777777" w:rsidTr="0037229F">
        <w:tc>
          <w:tcPr>
            <w:tcW w:w="1413" w:type="dxa"/>
          </w:tcPr>
          <w:p w14:paraId="1508007D" w14:textId="77777777" w:rsidR="001A1DCF" w:rsidRPr="00855A38" w:rsidRDefault="001A1DCF" w:rsidP="0037229F">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Reviewer comments</w:t>
            </w:r>
          </w:p>
        </w:tc>
        <w:tc>
          <w:tcPr>
            <w:tcW w:w="7937" w:type="dxa"/>
          </w:tcPr>
          <w:p w14:paraId="6F077793" w14:textId="77777777" w:rsidR="001A1DCF" w:rsidRPr="00CF1399" w:rsidRDefault="001A1DCF" w:rsidP="0037229F">
            <w:pPr>
              <w:snapToGrid w:val="0"/>
              <w:spacing w:before="120"/>
              <w:ind w:right="190"/>
              <w:jc w:val="both"/>
              <w:rPr>
                <w:rFonts w:ascii="Times New Roman" w:hAnsi="Times New Roman" w:cs="Times New Roman"/>
                <w:color w:val="000000"/>
                <w:sz w:val="22"/>
                <w:szCs w:val="22"/>
              </w:rPr>
            </w:pPr>
            <w:r>
              <w:rPr>
                <w:rFonts w:ascii="Times New Roman" w:hAnsi="Times New Roman" w:cs="Times New Roman"/>
                <w:color w:val="000000"/>
                <w:sz w:val="22"/>
                <w:szCs w:val="22"/>
              </w:rPr>
              <w:t>*</w:t>
            </w:r>
            <w:r w:rsidRPr="00CF1399">
              <w:rPr>
                <w:rFonts w:ascii="Times New Roman" w:hAnsi="Times New Roman" w:cs="Times New Roman"/>
                <w:color w:val="000000"/>
                <w:sz w:val="22"/>
                <w:szCs w:val="22"/>
              </w:rPr>
              <w:t xml:space="preserve"> In this manuscript, the design and on-orbit performance evaluation of Ethiopian earth observation satellite multispectral imaging payload is comprehensively presented.</w:t>
            </w:r>
          </w:p>
          <w:p w14:paraId="0C833D23" w14:textId="64CFED45" w:rsidR="001A1DCF" w:rsidRPr="00855A38" w:rsidRDefault="001A1DCF" w:rsidP="0037229F">
            <w:pPr>
              <w:snapToGrid w:val="0"/>
              <w:spacing w:before="120"/>
              <w:ind w:right="190"/>
              <w:jc w:val="both"/>
              <w:rPr>
                <w:rFonts w:ascii="Times New Roman" w:hAnsi="Times New Roman" w:cs="Times New Roman"/>
                <w:sz w:val="22"/>
                <w:szCs w:val="22"/>
              </w:rPr>
            </w:pPr>
            <w:r w:rsidRPr="00F86458">
              <w:rPr>
                <w:rFonts w:ascii="Times New Roman" w:hAnsi="Times New Roman" w:cs="Times New Roman"/>
                <w:color w:val="000000"/>
                <w:sz w:val="22"/>
                <w:szCs w:val="22"/>
              </w:rPr>
              <w:t xml:space="preserve">I think the most important question is this manuscript is like a report, in which the authors are willing to cover any details associated with the imaging payload, including the definitions of parameters which can be derived from the references. My suggestion is to only present the key issues of the imaging payload. In Section 2.2.4, the spherical aberration, coma and astigmatism correction ability and method of off-axis TMA is elaborated, which is a common sense. Moreover, the primary mirror is assumed as the stop in </w:t>
            </w:r>
            <w:r w:rsidR="00B63785" w:rsidRPr="00F86458">
              <w:rPr>
                <w:rFonts w:ascii="Times New Roman" w:hAnsi="Times New Roman" w:cs="Times New Roman"/>
                <w:color w:val="000000"/>
                <w:sz w:val="22"/>
                <w:szCs w:val="22"/>
              </w:rPr>
              <w:t>those discussions</w:t>
            </w:r>
            <w:r w:rsidRPr="00F86458">
              <w:rPr>
                <w:rFonts w:ascii="Times New Roman" w:hAnsi="Times New Roman" w:cs="Times New Roman"/>
                <w:color w:val="000000"/>
                <w:sz w:val="22"/>
                <w:szCs w:val="22"/>
              </w:rPr>
              <w:t xml:space="preserve"> but the secondary mirror is selected as the stop according to Fig. 6 in the designed imaging payload.</w:t>
            </w:r>
          </w:p>
        </w:tc>
      </w:tr>
      <w:tr w:rsidR="001A1DCF" w:rsidRPr="00855A38" w14:paraId="72E542B5" w14:textId="77777777" w:rsidTr="0037229F">
        <w:tc>
          <w:tcPr>
            <w:tcW w:w="1413" w:type="dxa"/>
          </w:tcPr>
          <w:p w14:paraId="57A6D54B" w14:textId="77777777" w:rsidR="001A1DCF" w:rsidRPr="00A743EA" w:rsidRDefault="001A1DCF" w:rsidP="0037229F">
            <w:pPr>
              <w:snapToGrid w:val="0"/>
              <w:spacing w:before="120"/>
              <w:ind w:right="190"/>
              <w:jc w:val="both"/>
              <w:rPr>
                <w:rFonts w:ascii="Times New Roman" w:hAnsi="Times New Roman" w:cs="Times New Roman"/>
                <w:color w:val="7030A0"/>
                <w:sz w:val="22"/>
                <w:szCs w:val="22"/>
              </w:rPr>
            </w:pPr>
            <w:r w:rsidRPr="00D67A31">
              <w:rPr>
                <w:rFonts w:ascii="Times New Roman" w:hAnsi="Times New Roman" w:cs="Times New Roman"/>
                <w:color w:val="0070C0"/>
                <w:sz w:val="22"/>
                <w:szCs w:val="22"/>
              </w:rPr>
              <w:t>Responses</w:t>
            </w:r>
          </w:p>
        </w:tc>
        <w:tc>
          <w:tcPr>
            <w:tcW w:w="7937" w:type="dxa"/>
          </w:tcPr>
          <w:p w14:paraId="1F6B637D" w14:textId="77777777" w:rsidR="001A1DCF" w:rsidRDefault="001A1DCF" w:rsidP="0037229F">
            <w:pPr>
              <w:snapToGrid w:val="0"/>
              <w:spacing w:before="120"/>
              <w:ind w:right="190"/>
              <w:jc w:val="both"/>
              <w:rPr>
                <w:rFonts w:ascii="Times New Roman" w:hAnsi="Times New Roman" w:cs="Times New Roman"/>
                <w:color w:val="0070C0"/>
                <w:sz w:val="22"/>
                <w:szCs w:val="22"/>
              </w:rPr>
            </w:pPr>
            <w:r w:rsidRPr="004206CA">
              <w:rPr>
                <w:rFonts w:ascii="Times New Roman" w:hAnsi="Times New Roman" w:cs="Times New Roman"/>
                <w:color w:val="0070C0"/>
                <w:sz w:val="22"/>
                <w:szCs w:val="22"/>
              </w:rPr>
              <w:t>The issue with the figure 6 and assumptions made has been resolved and the manuscript has been updated.</w:t>
            </w:r>
          </w:p>
          <w:p w14:paraId="74187BCF" w14:textId="773E62B5" w:rsidR="002F5EAA" w:rsidRDefault="001C1E26" w:rsidP="0037229F">
            <w:pPr>
              <w:snapToGrid w:val="0"/>
              <w:spacing w:before="120"/>
              <w:ind w:right="190"/>
              <w:jc w:val="both"/>
              <w:rPr>
                <w:rFonts w:ascii="Times New Roman" w:hAnsi="Times New Roman" w:cs="Times New Roman"/>
                <w:color w:val="0070C0"/>
                <w:sz w:val="22"/>
                <w:szCs w:val="22"/>
              </w:rPr>
            </w:pPr>
            <w:r>
              <w:rPr>
                <w:rFonts w:ascii="Times New Roman" w:hAnsi="Times New Roman" w:cs="Times New Roman"/>
                <w:color w:val="0070C0"/>
                <w:sz w:val="22"/>
                <w:szCs w:val="22"/>
              </w:rPr>
              <w:t>The additional text has been adapted as follows:</w:t>
            </w:r>
          </w:p>
          <w:p w14:paraId="7BAA92BC" w14:textId="3EE029CE" w:rsidR="001C1E26" w:rsidRPr="001C1E26" w:rsidRDefault="001C1E26" w:rsidP="001C1E26">
            <w:pPr>
              <w:snapToGrid w:val="0"/>
              <w:spacing w:before="120"/>
              <w:ind w:right="190"/>
              <w:jc w:val="both"/>
              <w:rPr>
                <w:rFonts w:ascii="Times New Roman" w:hAnsi="Times New Roman" w:cs="Times New Roman"/>
                <w:color w:val="0070C0"/>
                <w:sz w:val="22"/>
                <w:szCs w:val="22"/>
              </w:rPr>
            </w:pPr>
            <w:r w:rsidRPr="00580576">
              <w:rPr>
                <w:rFonts w:ascii="Times New Roman" w:hAnsi="Times New Roman" w:cs="Times New Roman"/>
                <w:sz w:val="22"/>
                <w:szCs w:val="22"/>
              </w:rPr>
              <w:t xml:space="preserve">On page 5, </w:t>
            </w:r>
            <w:r>
              <w:rPr>
                <w:rFonts w:ascii="Times New Roman" w:hAnsi="Times New Roman" w:cs="Times New Roman"/>
                <w:color w:val="0070C0"/>
                <w:sz w:val="22"/>
                <w:szCs w:val="22"/>
              </w:rPr>
              <w:t>“</w:t>
            </w:r>
            <w:r w:rsidRPr="001C1E26">
              <w:rPr>
                <w:rFonts w:ascii="Times New Roman" w:hAnsi="Times New Roman" w:cs="Times New Roman"/>
                <w:color w:val="0070C0"/>
                <w:sz w:val="22"/>
                <w:szCs w:val="22"/>
              </w:rPr>
              <w:t>Assuming the object plane is at infinity and the stop</w:t>
            </w:r>
            <w:r w:rsidR="00580576">
              <w:rPr>
                <w:rFonts w:ascii="Times New Roman" w:hAnsi="Times New Roman" w:cs="Times New Roman"/>
                <w:color w:val="0070C0"/>
                <w:sz w:val="22"/>
                <w:szCs w:val="22"/>
              </w:rPr>
              <w:t xml:space="preserve"> </w:t>
            </w:r>
            <w:r w:rsidRPr="001C1E26">
              <w:rPr>
                <w:rFonts w:ascii="Times New Roman" w:hAnsi="Times New Roman" w:cs="Times New Roman"/>
                <w:color w:val="0070C0"/>
                <w:sz w:val="22"/>
                <w:szCs w:val="22"/>
              </w:rPr>
              <w:t xml:space="preserve">is at the primary mirror, where ℎ1, ℎ2, and ℎ3 and </w:t>
            </w:r>
            <w:r w:rsidRPr="001C1E26">
              <w:rPr>
                <w:rFonts w:ascii="Cambria Math" w:hAnsi="Cambria Math" w:cs="Cambria Math"/>
                <w:color w:val="0070C0"/>
                <w:sz w:val="22"/>
                <w:szCs w:val="22"/>
              </w:rPr>
              <w:t>𝜃</w:t>
            </w:r>
            <w:r w:rsidRPr="001C1E26">
              <w:rPr>
                <w:rFonts w:ascii="Times New Roman" w:hAnsi="Times New Roman" w:cs="Times New Roman"/>
                <w:color w:val="0070C0"/>
                <w:sz w:val="22"/>
                <w:szCs w:val="22"/>
              </w:rPr>
              <w:t xml:space="preserve">0, </w:t>
            </w:r>
            <w:r w:rsidRPr="001C1E26">
              <w:rPr>
                <w:rFonts w:ascii="Cambria Math" w:hAnsi="Cambria Math" w:cs="Cambria Math"/>
                <w:color w:val="0070C0"/>
                <w:sz w:val="22"/>
                <w:szCs w:val="22"/>
              </w:rPr>
              <w:t>𝜃</w:t>
            </w:r>
            <w:r w:rsidRPr="001C1E26">
              <w:rPr>
                <w:rFonts w:ascii="Times New Roman" w:hAnsi="Times New Roman" w:cs="Times New Roman"/>
                <w:color w:val="0070C0"/>
                <w:sz w:val="22"/>
                <w:szCs w:val="22"/>
              </w:rPr>
              <w:t>1,</w:t>
            </w:r>
            <w:r w:rsidR="00580576">
              <w:rPr>
                <w:rFonts w:ascii="Times New Roman" w:hAnsi="Times New Roman" w:cs="Times New Roman"/>
                <w:color w:val="0070C0"/>
                <w:sz w:val="22"/>
                <w:szCs w:val="22"/>
              </w:rPr>
              <w:t xml:space="preserve"> </w:t>
            </w:r>
            <w:r w:rsidRPr="001C1E26">
              <w:rPr>
                <w:rFonts w:ascii="Cambria Math" w:hAnsi="Cambria Math" w:cs="Cambria Math"/>
                <w:color w:val="0070C0"/>
                <w:sz w:val="22"/>
                <w:szCs w:val="22"/>
              </w:rPr>
              <w:t>𝜃</w:t>
            </w:r>
            <w:r w:rsidRPr="001C1E26">
              <w:rPr>
                <w:rFonts w:ascii="Times New Roman" w:hAnsi="Times New Roman" w:cs="Times New Roman"/>
                <w:color w:val="0070C0"/>
                <w:sz w:val="22"/>
                <w:szCs w:val="22"/>
              </w:rPr>
              <w:t xml:space="preserve">2, and </w:t>
            </w:r>
            <w:r w:rsidRPr="001C1E26">
              <w:rPr>
                <w:rFonts w:ascii="Cambria Math" w:hAnsi="Cambria Math" w:cs="Cambria Math"/>
                <w:color w:val="0070C0"/>
                <w:sz w:val="22"/>
                <w:szCs w:val="22"/>
              </w:rPr>
              <w:t>𝜃</w:t>
            </w:r>
            <w:r w:rsidRPr="001C1E26">
              <w:rPr>
                <w:rFonts w:ascii="Times New Roman" w:hAnsi="Times New Roman" w:cs="Times New Roman"/>
                <w:color w:val="0070C0"/>
                <w:sz w:val="22"/>
                <w:szCs w:val="22"/>
              </w:rPr>
              <w:t>3 are the heights of the incident marginal ray and</w:t>
            </w:r>
            <w:r w:rsidR="00580576">
              <w:rPr>
                <w:rFonts w:ascii="Times New Roman" w:hAnsi="Times New Roman" w:cs="Times New Roman"/>
                <w:color w:val="0070C0"/>
                <w:sz w:val="22"/>
                <w:szCs w:val="22"/>
              </w:rPr>
              <w:t xml:space="preserve"> </w:t>
            </w:r>
            <w:r w:rsidRPr="001C1E26">
              <w:rPr>
                <w:rFonts w:ascii="Times New Roman" w:hAnsi="Times New Roman" w:cs="Times New Roman"/>
                <w:color w:val="0070C0"/>
                <w:sz w:val="22"/>
                <w:szCs w:val="22"/>
              </w:rPr>
              <w:t>paraxial angles of the ray after reflection, respectively. The</w:t>
            </w:r>
            <w:r w:rsidR="00580576">
              <w:rPr>
                <w:rFonts w:ascii="Times New Roman" w:hAnsi="Times New Roman" w:cs="Times New Roman"/>
                <w:color w:val="0070C0"/>
                <w:sz w:val="22"/>
                <w:szCs w:val="22"/>
              </w:rPr>
              <w:t xml:space="preserve"> </w:t>
            </w:r>
            <w:r w:rsidRPr="001C1E26">
              <w:rPr>
                <w:rFonts w:ascii="Times New Roman" w:hAnsi="Times New Roman" w:cs="Times New Roman"/>
                <w:color w:val="0070C0"/>
                <w:sz w:val="22"/>
                <w:szCs w:val="22"/>
              </w:rPr>
              <w:t xml:space="preserve">obscure ratios of </w:t>
            </w:r>
            <w:r w:rsidRPr="001C1E26">
              <w:rPr>
                <w:rFonts w:ascii="Cambria Math" w:hAnsi="Cambria Math" w:cs="Cambria Math"/>
                <w:color w:val="0070C0"/>
                <w:sz w:val="22"/>
                <w:szCs w:val="22"/>
              </w:rPr>
              <w:t>𝑚</w:t>
            </w:r>
            <w:r w:rsidRPr="001C1E26">
              <w:rPr>
                <w:rFonts w:ascii="Times New Roman" w:hAnsi="Times New Roman" w:cs="Times New Roman"/>
                <w:color w:val="0070C0"/>
                <w:sz w:val="22"/>
                <w:szCs w:val="22"/>
              </w:rPr>
              <w:t xml:space="preserve">1 and </w:t>
            </w:r>
            <w:r w:rsidRPr="001C1E26">
              <w:rPr>
                <w:rFonts w:ascii="Cambria Math" w:hAnsi="Cambria Math" w:cs="Cambria Math"/>
                <w:color w:val="0070C0"/>
                <w:sz w:val="22"/>
                <w:szCs w:val="22"/>
              </w:rPr>
              <w:t>𝑚</w:t>
            </w:r>
            <w:r w:rsidRPr="001C1E26">
              <w:rPr>
                <w:rFonts w:ascii="Times New Roman" w:hAnsi="Times New Roman" w:cs="Times New Roman"/>
                <w:color w:val="0070C0"/>
                <w:sz w:val="22"/>
                <w:szCs w:val="22"/>
              </w:rPr>
              <w:t xml:space="preserve">2, </w:t>
            </w:r>
            <w:r w:rsidRPr="001C1E26">
              <w:rPr>
                <w:rFonts w:ascii="Cambria Math" w:hAnsi="Cambria Math" w:cs="Cambria Math"/>
                <w:color w:val="0070C0"/>
                <w:sz w:val="22"/>
                <w:szCs w:val="22"/>
              </w:rPr>
              <w:t>𝑎</w:t>
            </w:r>
            <w:r w:rsidRPr="001C1E26">
              <w:rPr>
                <w:rFonts w:ascii="Times New Roman" w:hAnsi="Times New Roman" w:cs="Times New Roman"/>
                <w:color w:val="0070C0"/>
                <w:sz w:val="22"/>
                <w:szCs w:val="22"/>
              </w:rPr>
              <w:t xml:space="preserve">1, </w:t>
            </w:r>
            <w:r w:rsidRPr="001C1E26">
              <w:rPr>
                <w:rFonts w:ascii="Cambria Math" w:hAnsi="Cambria Math" w:cs="Cambria Math"/>
                <w:color w:val="0070C0"/>
                <w:sz w:val="22"/>
                <w:szCs w:val="22"/>
              </w:rPr>
              <w:t>𝑎</w:t>
            </w:r>
            <w:r w:rsidRPr="001C1E26">
              <w:rPr>
                <w:rFonts w:ascii="Times New Roman" w:hAnsi="Times New Roman" w:cs="Times New Roman"/>
                <w:color w:val="0070C0"/>
                <w:sz w:val="22"/>
                <w:szCs w:val="22"/>
              </w:rPr>
              <w:t>2, and the curvature of</w:t>
            </w:r>
            <w:r w:rsidR="00580576">
              <w:rPr>
                <w:rFonts w:ascii="Times New Roman" w:hAnsi="Times New Roman" w:cs="Times New Roman"/>
                <w:color w:val="0070C0"/>
                <w:sz w:val="22"/>
                <w:szCs w:val="22"/>
              </w:rPr>
              <w:t xml:space="preserve"> </w:t>
            </w:r>
            <w:r w:rsidRPr="001C1E26">
              <w:rPr>
                <w:rFonts w:ascii="Cambria Math" w:hAnsi="Cambria Math" w:cs="Cambria Math"/>
                <w:color w:val="0070C0"/>
                <w:sz w:val="22"/>
                <w:szCs w:val="22"/>
              </w:rPr>
              <w:t>𝑖𝑡</w:t>
            </w:r>
            <w:r w:rsidRPr="001C1E26">
              <w:rPr>
                <w:rFonts w:ascii="Times New Roman" w:hAnsi="Times New Roman" w:cs="Times New Roman"/>
                <w:color w:val="0070C0"/>
                <w:sz w:val="22"/>
                <w:szCs w:val="22"/>
              </w:rPr>
              <w:t xml:space="preserve">ℎ different mirror radii </w:t>
            </w:r>
            <w:r w:rsidRPr="001C1E26">
              <w:rPr>
                <w:rFonts w:ascii="Cambria Math" w:hAnsi="Cambria Math" w:cs="Cambria Math"/>
                <w:color w:val="0070C0"/>
                <w:sz w:val="22"/>
                <w:szCs w:val="22"/>
              </w:rPr>
              <w:t>𝑟𝑖</w:t>
            </w:r>
            <w:r w:rsidRPr="001C1E26">
              <w:rPr>
                <w:rFonts w:ascii="Times New Roman" w:hAnsi="Times New Roman" w:cs="Times New Roman"/>
                <w:color w:val="0070C0"/>
                <w:sz w:val="22"/>
                <w:szCs w:val="22"/>
              </w:rPr>
              <w:t xml:space="preserve"> and its related thickness (</w:t>
            </w:r>
            <w:r w:rsidRPr="001C1E26">
              <w:rPr>
                <w:rFonts w:ascii="Cambria Math" w:hAnsi="Cambria Math" w:cs="Cambria Math"/>
                <w:color w:val="0070C0"/>
                <w:sz w:val="22"/>
                <w:szCs w:val="22"/>
              </w:rPr>
              <w:t>𝑑𝑖</w:t>
            </w:r>
            <w:r w:rsidRPr="001C1E26">
              <w:rPr>
                <w:rFonts w:ascii="Times New Roman" w:hAnsi="Times New Roman" w:cs="Times New Roman"/>
                <w:color w:val="0070C0"/>
                <w:sz w:val="22"/>
                <w:szCs w:val="22"/>
              </w:rPr>
              <w:t>) and</w:t>
            </w:r>
            <w:r w:rsidR="00580576">
              <w:rPr>
                <w:rFonts w:ascii="Times New Roman" w:hAnsi="Times New Roman" w:cs="Times New Roman"/>
                <w:color w:val="0070C0"/>
                <w:sz w:val="22"/>
                <w:szCs w:val="22"/>
              </w:rPr>
              <w:t xml:space="preserve"> </w:t>
            </w:r>
            <w:r w:rsidRPr="001C1E26">
              <w:rPr>
                <w:rFonts w:ascii="Times New Roman" w:hAnsi="Times New Roman" w:cs="Times New Roman"/>
                <w:color w:val="0070C0"/>
                <w:sz w:val="22"/>
                <w:szCs w:val="22"/>
              </w:rPr>
              <w:t>transverse magnifications (</w:t>
            </w:r>
            <w:r w:rsidRPr="001C1E26">
              <w:rPr>
                <w:rFonts w:ascii="Cambria Math" w:hAnsi="Cambria Math" w:cs="Cambria Math"/>
                <w:color w:val="0070C0"/>
                <w:sz w:val="22"/>
                <w:szCs w:val="22"/>
              </w:rPr>
              <w:t>𝑚𝑖</w:t>
            </w:r>
            <w:r w:rsidRPr="001C1E26">
              <w:rPr>
                <w:rFonts w:ascii="Times New Roman" w:hAnsi="Times New Roman" w:cs="Times New Roman"/>
                <w:color w:val="0070C0"/>
                <w:sz w:val="22"/>
                <w:szCs w:val="22"/>
              </w:rPr>
              <w:t>) are analyzed using paraxial</w:t>
            </w:r>
          </w:p>
          <w:p w14:paraId="7BAA92BC" w14:textId="3EE029CE" w:rsidR="001C1E26" w:rsidRDefault="001C1E26" w:rsidP="001C1E26">
            <w:pPr>
              <w:snapToGrid w:val="0"/>
              <w:spacing w:before="120"/>
              <w:ind w:right="190"/>
              <w:jc w:val="both"/>
              <w:rPr>
                <w:rFonts w:ascii="Times New Roman" w:hAnsi="Times New Roman" w:cs="Times New Roman"/>
                <w:color w:val="0070C0"/>
                <w:sz w:val="22"/>
                <w:szCs w:val="22"/>
              </w:rPr>
            </w:pPr>
            <w:r w:rsidRPr="001C1E26">
              <w:rPr>
                <w:rFonts w:ascii="Times New Roman" w:hAnsi="Times New Roman" w:cs="Times New Roman"/>
                <w:color w:val="0070C0"/>
                <w:sz w:val="22"/>
                <w:szCs w:val="22"/>
              </w:rPr>
              <w:t>optical theory given as</w:t>
            </w:r>
            <w:r w:rsidR="00580576">
              <w:rPr>
                <w:rFonts w:ascii="Times New Roman" w:hAnsi="Times New Roman" w:cs="Times New Roman"/>
                <w:color w:val="0070C0"/>
                <w:sz w:val="22"/>
                <w:szCs w:val="22"/>
              </w:rPr>
              <w:t xml:space="preserve"> …”</w:t>
            </w:r>
          </w:p>
          <w:p w14:paraId="3651959C" w14:textId="4013D3E4" w:rsidR="002F5EAA" w:rsidRPr="00A743EA" w:rsidRDefault="00580576" w:rsidP="002F5EAA">
            <w:pPr>
              <w:snapToGrid w:val="0"/>
              <w:spacing w:before="120"/>
              <w:ind w:right="190"/>
              <w:jc w:val="both"/>
              <w:rPr>
                <w:rFonts w:ascii="Times New Roman" w:hAnsi="Times New Roman" w:cs="Times New Roman"/>
                <w:color w:val="7030A0"/>
                <w:sz w:val="22"/>
                <w:szCs w:val="22"/>
              </w:rPr>
            </w:pPr>
            <w:r w:rsidRPr="00580576">
              <w:rPr>
                <w:rFonts w:ascii="Times New Roman" w:hAnsi="Times New Roman" w:cs="Times New Roman"/>
                <w:sz w:val="22"/>
                <w:szCs w:val="22"/>
              </w:rPr>
              <w:t xml:space="preserve">On page 8, </w:t>
            </w:r>
            <w:r>
              <w:rPr>
                <w:rFonts w:ascii="Times New Roman" w:hAnsi="Times New Roman" w:cs="Times New Roman"/>
                <w:color w:val="0070C0"/>
                <w:sz w:val="22"/>
                <w:szCs w:val="22"/>
              </w:rPr>
              <w:t>“</w:t>
            </w:r>
            <w:r w:rsidRPr="00580576">
              <w:rPr>
                <w:rFonts w:ascii="Times New Roman" w:hAnsi="Times New Roman" w:cs="Times New Roman"/>
                <w:color w:val="0070C0"/>
                <w:sz w:val="22"/>
                <w:szCs w:val="22"/>
              </w:rPr>
              <w:t>Moreover, as illustrated in Fig. 7 of optical imaging system of the Ethiopian earth observation</w:t>
            </w:r>
            <w:r>
              <w:rPr>
                <w:rFonts w:ascii="Times New Roman" w:hAnsi="Times New Roman" w:cs="Times New Roman"/>
                <w:color w:val="0070C0"/>
                <w:sz w:val="22"/>
                <w:szCs w:val="22"/>
              </w:rPr>
              <w:t xml:space="preserve"> </w:t>
            </w:r>
            <w:r w:rsidRPr="00580576">
              <w:rPr>
                <w:rFonts w:ascii="Times New Roman" w:hAnsi="Times New Roman" w:cs="Times New Roman"/>
                <w:color w:val="0070C0"/>
                <w:sz w:val="22"/>
                <w:szCs w:val="22"/>
              </w:rPr>
              <w:t>satellite, light from an object enters an off-axis tri-mirror</w:t>
            </w:r>
            <w:r>
              <w:rPr>
                <w:rFonts w:ascii="Times New Roman" w:hAnsi="Times New Roman" w:cs="Times New Roman"/>
                <w:color w:val="0070C0"/>
                <w:sz w:val="22"/>
                <w:szCs w:val="22"/>
              </w:rPr>
              <w:t xml:space="preserve"> </w:t>
            </w:r>
            <w:r w:rsidRPr="00580576">
              <w:rPr>
                <w:rFonts w:ascii="Times New Roman" w:hAnsi="Times New Roman" w:cs="Times New Roman"/>
                <w:color w:val="0070C0"/>
                <w:sz w:val="22"/>
                <w:szCs w:val="22"/>
              </w:rPr>
              <w:t>astigmatism optical imaging system, where it is reflected and</w:t>
            </w:r>
            <w:r>
              <w:rPr>
                <w:rFonts w:ascii="Times New Roman" w:hAnsi="Times New Roman" w:cs="Times New Roman"/>
                <w:color w:val="0070C0"/>
                <w:sz w:val="22"/>
                <w:szCs w:val="22"/>
              </w:rPr>
              <w:t xml:space="preserve"> </w:t>
            </w:r>
            <w:r w:rsidRPr="00580576">
              <w:rPr>
                <w:rFonts w:ascii="Times New Roman" w:hAnsi="Times New Roman" w:cs="Times New Roman"/>
                <w:color w:val="0070C0"/>
                <w:sz w:val="22"/>
                <w:szCs w:val="22"/>
              </w:rPr>
              <w:t>focused on a secondary mirror to avoid central obstructions.</w:t>
            </w:r>
            <w:r>
              <w:rPr>
                <w:rFonts w:ascii="Times New Roman" w:hAnsi="Times New Roman" w:cs="Times New Roman"/>
                <w:color w:val="0070C0"/>
                <w:sz w:val="22"/>
                <w:szCs w:val="22"/>
              </w:rPr>
              <w:t xml:space="preserve"> </w:t>
            </w:r>
            <w:r w:rsidRPr="00580576">
              <w:rPr>
                <w:rFonts w:ascii="Times New Roman" w:hAnsi="Times New Roman" w:cs="Times New Roman"/>
                <w:color w:val="0070C0"/>
                <w:sz w:val="22"/>
                <w:szCs w:val="22"/>
              </w:rPr>
              <w:t>The secondary mirror, which is also concave, directs light</w:t>
            </w:r>
            <w:r>
              <w:rPr>
                <w:rFonts w:ascii="Times New Roman" w:hAnsi="Times New Roman" w:cs="Times New Roman"/>
                <w:color w:val="0070C0"/>
                <w:sz w:val="22"/>
                <w:szCs w:val="22"/>
              </w:rPr>
              <w:t xml:space="preserve"> </w:t>
            </w:r>
            <w:r w:rsidRPr="00580576">
              <w:rPr>
                <w:rFonts w:ascii="Times New Roman" w:hAnsi="Times New Roman" w:cs="Times New Roman"/>
                <w:color w:val="0070C0"/>
                <w:sz w:val="22"/>
                <w:szCs w:val="22"/>
              </w:rPr>
              <w:t>to a tertiary mirror, which corrects any remaining optical</w:t>
            </w:r>
            <w:r>
              <w:rPr>
                <w:rFonts w:ascii="Times New Roman" w:hAnsi="Times New Roman" w:cs="Times New Roman"/>
                <w:color w:val="0070C0"/>
                <w:sz w:val="22"/>
                <w:szCs w:val="22"/>
              </w:rPr>
              <w:t xml:space="preserve"> </w:t>
            </w:r>
            <w:r w:rsidRPr="00580576">
              <w:rPr>
                <w:rFonts w:ascii="Times New Roman" w:hAnsi="Times New Roman" w:cs="Times New Roman"/>
                <w:color w:val="0070C0"/>
                <w:sz w:val="22"/>
                <w:szCs w:val="22"/>
              </w:rPr>
              <w:t>imperfections like astigmatism. This tertiary mirror then</w:t>
            </w:r>
            <w:r>
              <w:rPr>
                <w:rFonts w:ascii="Times New Roman" w:hAnsi="Times New Roman" w:cs="Times New Roman"/>
                <w:color w:val="0070C0"/>
                <w:sz w:val="22"/>
                <w:szCs w:val="22"/>
              </w:rPr>
              <w:t xml:space="preserve"> </w:t>
            </w:r>
            <w:r w:rsidRPr="00580576">
              <w:rPr>
                <w:rFonts w:ascii="Times New Roman" w:hAnsi="Times New Roman" w:cs="Times New Roman"/>
                <w:color w:val="0070C0"/>
                <w:sz w:val="22"/>
                <w:szCs w:val="22"/>
              </w:rPr>
              <w:t>reflects light into the focal plane, where the detector array is</w:t>
            </w:r>
            <w:r>
              <w:rPr>
                <w:rFonts w:ascii="Times New Roman" w:hAnsi="Times New Roman" w:cs="Times New Roman"/>
                <w:color w:val="0070C0"/>
                <w:sz w:val="22"/>
                <w:szCs w:val="22"/>
              </w:rPr>
              <w:t xml:space="preserve"> </w:t>
            </w:r>
            <w:r w:rsidRPr="00580576">
              <w:rPr>
                <w:rFonts w:ascii="Times New Roman" w:hAnsi="Times New Roman" w:cs="Times New Roman"/>
                <w:color w:val="0070C0"/>
                <w:sz w:val="22"/>
                <w:szCs w:val="22"/>
              </w:rPr>
              <w:t>positioned. This configuration allows for a wide field of view</w:t>
            </w:r>
            <w:r>
              <w:rPr>
                <w:rFonts w:ascii="Times New Roman" w:hAnsi="Times New Roman" w:cs="Times New Roman"/>
                <w:color w:val="0070C0"/>
                <w:sz w:val="22"/>
                <w:szCs w:val="22"/>
              </w:rPr>
              <w:t xml:space="preserve"> </w:t>
            </w:r>
            <w:r w:rsidRPr="00580576">
              <w:rPr>
                <w:rFonts w:ascii="Times New Roman" w:hAnsi="Times New Roman" w:cs="Times New Roman"/>
                <w:color w:val="0070C0"/>
                <w:sz w:val="22"/>
                <w:szCs w:val="22"/>
              </w:rPr>
              <w:t>and high-resolution imaging by preventing optical aberrations and ensuring that light channels remain unobstructed,</w:t>
            </w:r>
            <w:r>
              <w:rPr>
                <w:rFonts w:ascii="Times New Roman" w:hAnsi="Times New Roman" w:cs="Times New Roman"/>
                <w:color w:val="0070C0"/>
                <w:sz w:val="22"/>
                <w:szCs w:val="22"/>
              </w:rPr>
              <w:t xml:space="preserve"> </w:t>
            </w:r>
            <w:r w:rsidRPr="00580576">
              <w:rPr>
                <w:rFonts w:ascii="Times New Roman" w:hAnsi="Times New Roman" w:cs="Times New Roman"/>
                <w:color w:val="0070C0"/>
                <w:sz w:val="22"/>
                <w:szCs w:val="22"/>
              </w:rPr>
              <w:t>resulting in clean, sharp images of the Earth’s surface.</w:t>
            </w:r>
          </w:p>
        </w:tc>
      </w:tr>
    </w:tbl>
    <w:p w14:paraId="19491816" w14:textId="603D0D11" w:rsidR="007E6CBD" w:rsidRDefault="001A1DCF" w:rsidP="00DC03E2">
      <w:pPr>
        <w:ind w:right="190"/>
        <w:jc w:val="both"/>
        <w:rPr>
          <w:rFonts w:ascii="Times New Roman" w:hAnsi="Times New Roman" w:cs="Times New Roman"/>
          <w:sz w:val="22"/>
          <w:szCs w:val="22"/>
        </w:rPr>
      </w:pPr>
      <w:r w:rsidRPr="00855A38">
        <w:rPr>
          <w:rFonts w:ascii="Times New Roman" w:hAnsi="Times New Roman" w:cs="Times New Roman"/>
          <w:color w:val="000000"/>
          <w:sz w:val="22"/>
          <w:szCs w:val="22"/>
        </w:rPr>
        <w:br/>
      </w:r>
    </w:p>
    <w:p w14:paraId="712A1E7C" w14:textId="50DF1583" w:rsidR="00DC03E2" w:rsidRPr="007E6CBD" w:rsidRDefault="00DC03E2" w:rsidP="00DC03E2">
      <w:pPr>
        <w:ind w:right="190"/>
        <w:jc w:val="both"/>
        <w:rPr>
          <w:rFonts w:ascii="Times New Roman" w:hAnsi="Times New Roman" w:cs="Times New Roman"/>
          <w:sz w:val="22"/>
          <w:szCs w:val="22"/>
        </w:rPr>
      </w:pPr>
      <w:r w:rsidRPr="007E6CBD">
        <w:rPr>
          <w:rFonts w:ascii="Times New Roman" w:hAnsi="Times New Roman" w:cs="Times New Roman"/>
          <w:sz w:val="22"/>
          <w:szCs w:val="22"/>
        </w:rPr>
        <w:t>Note: The position of some of the section and subsection of the manuscript has been changed as the ff:</w:t>
      </w:r>
    </w:p>
    <w:p w14:paraId="0B66AC83" w14:textId="1B65451B" w:rsidR="00DC03E2" w:rsidRPr="007E6CBD" w:rsidRDefault="00DC03E2" w:rsidP="00214E8E">
      <w:pPr>
        <w:pStyle w:val="ListParagraph"/>
        <w:numPr>
          <w:ilvl w:val="0"/>
          <w:numId w:val="2"/>
        </w:numPr>
        <w:ind w:right="190"/>
        <w:jc w:val="both"/>
        <w:rPr>
          <w:rFonts w:ascii="Times New Roman" w:hAnsi="Times New Roman" w:cs="Times New Roman"/>
          <w:sz w:val="22"/>
          <w:szCs w:val="22"/>
        </w:rPr>
      </w:pPr>
      <w:r w:rsidRPr="007E6CBD">
        <w:rPr>
          <w:rFonts w:ascii="Times New Roman" w:hAnsi="Times New Roman" w:cs="Times New Roman"/>
          <w:sz w:val="22"/>
          <w:szCs w:val="22"/>
        </w:rPr>
        <w:t>Sub-section 2.1 (previous version) is changed to sub-section 2.</w:t>
      </w:r>
      <w:r w:rsidR="00495EAC">
        <w:rPr>
          <w:rFonts w:ascii="Times New Roman" w:hAnsi="Times New Roman" w:cs="Times New Roman"/>
          <w:sz w:val="22"/>
          <w:szCs w:val="22"/>
        </w:rPr>
        <w:t>2</w:t>
      </w:r>
      <w:r w:rsidRPr="007E6CBD">
        <w:rPr>
          <w:rFonts w:ascii="Times New Roman" w:hAnsi="Times New Roman" w:cs="Times New Roman"/>
          <w:sz w:val="22"/>
          <w:szCs w:val="22"/>
        </w:rPr>
        <w:t xml:space="preserve"> (new version of the manuscript)</w:t>
      </w:r>
    </w:p>
    <w:p w14:paraId="792E15CF" w14:textId="3660DF8D" w:rsidR="00320A4C" w:rsidRPr="00495EAC" w:rsidRDefault="00DC03E2" w:rsidP="00234F19">
      <w:pPr>
        <w:pStyle w:val="ListParagraph"/>
        <w:numPr>
          <w:ilvl w:val="0"/>
          <w:numId w:val="2"/>
        </w:numPr>
        <w:ind w:right="190"/>
        <w:jc w:val="both"/>
        <w:rPr>
          <w:rFonts w:ascii="Times New Roman" w:hAnsi="Times New Roman" w:cs="Times New Roman"/>
          <w:b/>
          <w:bCs/>
          <w:sz w:val="22"/>
          <w:szCs w:val="22"/>
        </w:rPr>
      </w:pPr>
      <w:r w:rsidRPr="00495EAC">
        <w:rPr>
          <w:rFonts w:ascii="Times New Roman" w:hAnsi="Times New Roman" w:cs="Times New Roman"/>
          <w:sz w:val="22"/>
          <w:szCs w:val="22"/>
        </w:rPr>
        <w:t>Sub-section 2.</w:t>
      </w:r>
      <w:r w:rsidR="00495EAC" w:rsidRPr="00495EAC">
        <w:rPr>
          <w:rFonts w:ascii="Times New Roman" w:hAnsi="Times New Roman" w:cs="Times New Roman"/>
          <w:sz w:val="22"/>
          <w:szCs w:val="22"/>
        </w:rPr>
        <w:t>1</w:t>
      </w:r>
      <w:r w:rsidRPr="00495EAC">
        <w:rPr>
          <w:rFonts w:ascii="Times New Roman" w:hAnsi="Times New Roman" w:cs="Times New Roman"/>
          <w:sz w:val="22"/>
          <w:szCs w:val="22"/>
        </w:rPr>
        <w:t>.</w:t>
      </w:r>
      <w:r w:rsidR="00495EAC" w:rsidRPr="00495EAC">
        <w:rPr>
          <w:rFonts w:ascii="Times New Roman" w:hAnsi="Times New Roman" w:cs="Times New Roman"/>
          <w:sz w:val="22"/>
          <w:szCs w:val="22"/>
        </w:rPr>
        <w:t>1</w:t>
      </w:r>
      <w:r w:rsidRPr="00495EAC">
        <w:rPr>
          <w:rFonts w:ascii="Times New Roman" w:hAnsi="Times New Roman" w:cs="Times New Roman"/>
          <w:sz w:val="22"/>
          <w:szCs w:val="22"/>
        </w:rPr>
        <w:t xml:space="preserve"> (previous version) becomes sub-section 2.</w:t>
      </w:r>
      <w:r w:rsidR="00495EAC" w:rsidRPr="00495EAC">
        <w:rPr>
          <w:rFonts w:ascii="Times New Roman" w:hAnsi="Times New Roman" w:cs="Times New Roman"/>
          <w:sz w:val="22"/>
          <w:szCs w:val="22"/>
        </w:rPr>
        <w:t>4</w:t>
      </w:r>
      <w:r w:rsidRPr="00495EAC">
        <w:rPr>
          <w:rFonts w:ascii="Times New Roman" w:hAnsi="Times New Roman" w:cs="Times New Roman"/>
          <w:sz w:val="22"/>
          <w:szCs w:val="22"/>
        </w:rPr>
        <w:t xml:space="preserve"> (newer version)</w:t>
      </w:r>
      <w:r w:rsidR="00495EAC">
        <w:rPr>
          <w:rFonts w:ascii="Times New Roman" w:hAnsi="Times New Roman" w:cs="Times New Roman"/>
          <w:sz w:val="22"/>
          <w:szCs w:val="22"/>
        </w:rPr>
        <w:t>.</w:t>
      </w:r>
    </w:p>
    <w:sectPr w:rsidR="00320A4C" w:rsidRPr="00495E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92C5B"/>
    <w:multiLevelType w:val="hybridMultilevel"/>
    <w:tmpl w:val="87BE206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96F104C"/>
    <w:multiLevelType w:val="hybridMultilevel"/>
    <w:tmpl w:val="B130F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8B260D9"/>
    <w:multiLevelType w:val="hybridMultilevel"/>
    <w:tmpl w:val="4810EB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310AE8"/>
    <w:multiLevelType w:val="hybridMultilevel"/>
    <w:tmpl w:val="1752E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D01"/>
    <w:rsid w:val="00012917"/>
    <w:rsid w:val="00022EC6"/>
    <w:rsid w:val="00036AB6"/>
    <w:rsid w:val="0004158E"/>
    <w:rsid w:val="000723E7"/>
    <w:rsid w:val="000A6850"/>
    <w:rsid w:val="000E411C"/>
    <w:rsid w:val="0014486F"/>
    <w:rsid w:val="0015721F"/>
    <w:rsid w:val="00162860"/>
    <w:rsid w:val="0016421C"/>
    <w:rsid w:val="0016439C"/>
    <w:rsid w:val="001672C3"/>
    <w:rsid w:val="001A1DCF"/>
    <w:rsid w:val="001B2191"/>
    <w:rsid w:val="001C1E26"/>
    <w:rsid w:val="001D25EE"/>
    <w:rsid w:val="001E081E"/>
    <w:rsid w:val="002143F6"/>
    <w:rsid w:val="0022610E"/>
    <w:rsid w:val="00240100"/>
    <w:rsid w:val="00270DA7"/>
    <w:rsid w:val="002765AA"/>
    <w:rsid w:val="00286B73"/>
    <w:rsid w:val="002B017A"/>
    <w:rsid w:val="002D42FA"/>
    <w:rsid w:val="002E21DB"/>
    <w:rsid w:val="002E3643"/>
    <w:rsid w:val="002E5939"/>
    <w:rsid w:val="002E5BC4"/>
    <w:rsid w:val="002E7654"/>
    <w:rsid w:val="002F206F"/>
    <w:rsid w:val="002F3B45"/>
    <w:rsid w:val="002F43C3"/>
    <w:rsid w:val="002F5EAA"/>
    <w:rsid w:val="003006AD"/>
    <w:rsid w:val="00320A4C"/>
    <w:rsid w:val="0033591F"/>
    <w:rsid w:val="00355605"/>
    <w:rsid w:val="00361758"/>
    <w:rsid w:val="0038195B"/>
    <w:rsid w:val="003845F6"/>
    <w:rsid w:val="003863BA"/>
    <w:rsid w:val="0039356B"/>
    <w:rsid w:val="003B2E66"/>
    <w:rsid w:val="003E1A8C"/>
    <w:rsid w:val="003E2428"/>
    <w:rsid w:val="003F2425"/>
    <w:rsid w:val="0040054D"/>
    <w:rsid w:val="004566A6"/>
    <w:rsid w:val="00474448"/>
    <w:rsid w:val="00495EAC"/>
    <w:rsid w:val="004D6785"/>
    <w:rsid w:val="004F40B5"/>
    <w:rsid w:val="00523949"/>
    <w:rsid w:val="00524714"/>
    <w:rsid w:val="00524B95"/>
    <w:rsid w:val="00580576"/>
    <w:rsid w:val="005C1500"/>
    <w:rsid w:val="005D4605"/>
    <w:rsid w:val="005D7E94"/>
    <w:rsid w:val="005E4AA3"/>
    <w:rsid w:val="006116AC"/>
    <w:rsid w:val="006255EB"/>
    <w:rsid w:val="0064257C"/>
    <w:rsid w:val="006647C0"/>
    <w:rsid w:val="00670864"/>
    <w:rsid w:val="0068465A"/>
    <w:rsid w:val="006B6541"/>
    <w:rsid w:val="006B7204"/>
    <w:rsid w:val="006D2DCB"/>
    <w:rsid w:val="006E50E2"/>
    <w:rsid w:val="00713764"/>
    <w:rsid w:val="00714406"/>
    <w:rsid w:val="007316DA"/>
    <w:rsid w:val="007447DC"/>
    <w:rsid w:val="00786732"/>
    <w:rsid w:val="007C0DF5"/>
    <w:rsid w:val="007C4DB5"/>
    <w:rsid w:val="007E433C"/>
    <w:rsid w:val="007E6CBD"/>
    <w:rsid w:val="007F0B1C"/>
    <w:rsid w:val="007F2038"/>
    <w:rsid w:val="00886A86"/>
    <w:rsid w:val="00893768"/>
    <w:rsid w:val="008E4165"/>
    <w:rsid w:val="008E41B9"/>
    <w:rsid w:val="008F626A"/>
    <w:rsid w:val="00903163"/>
    <w:rsid w:val="00905602"/>
    <w:rsid w:val="00921C9D"/>
    <w:rsid w:val="009669AD"/>
    <w:rsid w:val="009935A0"/>
    <w:rsid w:val="00995DA0"/>
    <w:rsid w:val="009A7DED"/>
    <w:rsid w:val="009B3D55"/>
    <w:rsid w:val="009C73E2"/>
    <w:rsid w:val="009F4370"/>
    <w:rsid w:val="00A10DEE"/>
    <w:rsid w:val="00A44F58"/>
    <w:rsid w:val="00A64388"/>
    <w:rsid w:val="00A87458"/>
    <w:rsid w:val="00A9574E"/>
    <w:rsid w:val="00A96BF6"/>
    <w:rsid w:val="00AD3598"/>
    <w:rsid w:val="00AE0A7F"/>
    <w:rsid w:val="00AE722B"/>
    <w:rsid w:val="00AF7FEC"/>
    <w:rsid w:val="00B07CEB"/>
    <w:rsid w:val="00B11CFA"/>
    <w:rsid w:val="00B12193"/>
    <w:rsid w:val="00B37872"/>
    <w:rsid w:val="00B403C1"/>
    <w:rsid w:val="00B4792E"/>
    <w:rsid w:val="00B63785"/>
    <w:rsid w:val="00B866B9"/>
    <w:rsid w:val="00B96818"/>
    <w:rsid w:val="00BA4BC0"/>
    <w:rsid w:val="00BB54E9"/>
    <w:rsid w:val="00BC1A3B"/>
    <w:rsid w:val="00BE6490"/>
    <w:rsid w:val="00BE6EF7"/>
    <w:rsid w:val="00C123C4"/>
    <w:rsid w:val="00C1292F"/>
    <w:rsid w:val="00C54D01"/>
    <w:rsid w:val="00C62D19"/>
    <w:rsid w:val="00C71103"/>
    <w:rsid w:val="00C722D9"/>
    <w:rsid w:val="00C744B2"/>
    <w:rsid w:val="00C83673"/>
    <w:rsid w:val="00C86A9C"/>
    <w:rsid w:val="00CA35E6"/>
    <w:rsid w:val="00CB63AA"/>
    <w:rsid w:val="00CD1B46"/>
    <w:rsid w:val="00CF506B"/>
    <w:rsid w:val="00D00A2C"/>
    <w:rsid w:val="00D04BAA"/>
    <w:rsid w:val="00D16B7A"/>
    <w:rsid w:val="00D307FB"/>
    <w:rsid w:val="00D91CF6"/>
    <w:rsid w:val="00DC03E2"/>
    <w:rsid w:val="00DD19B6"/>
    <w:rsid w:val="00DE1C36"/>
    <w:rsid w:val="00DE6B15"/>
    <w:rsid w:val="00DE74AE"/>
    <w:rsid w:val="00E013A9"/>
    <w:rsid w:val="00E115A7"/>
    <w:rsid w:val="00E32F2A"/>
    <w:rsid w:val="00E60A2A"/>
    <w:rsid w:val="00E83016"/>
    <w:rsid w:val="00EB6E59"/>
    <w:rsid w:val="00EC2F71"/>
    <w:rsid w:val="00EC3784"/>
    <w:rsid w:val="00EF5265"/>
    <w:rsid w:val="00F073E7"/>
    <w:rsid w:val="00F3084B"/>
    <w:rsid w:val="00F44470"/>
    <w:rsid w:val="00FB6745"/>
    <w:rsid w:val="00FC1EFE"/>
    <w:rsid w:val="00FE055E"/>
    <w:rsid w:val="00FF11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B5D61"/>
  <w15:chartTrackingRefBased/>
  <w15:docId w15:val="{62D68DAB-9AEC-0045-B5E9-397D0BF15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D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D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D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D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D0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54D0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54D0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54D0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54D0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54D0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54D0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54D0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54D0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54D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D0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54D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D0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54D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4D01"/>
    <w:rPr>
      <w:i/>
      <w:iCs/>
      <w:color w:val="404040" w:themeColor="text1" w:themeTint="BF"/>
      <w:lang w:val="en-US"/>
    </w:rPr>
  </w:style>
  <w:style w:type="paragraph" w:styleId="ListParagraph">
    <w:name w:val="List Paragraph"/>
    <w:basedOn w:val="Normal"/>
    <w:uiPriority w:val="34"/>
    <w:qFormat/>
    <w:rsid w:val="00C54D01"/>
    <w:pPr>
      <w:ind w:left="720"/>
      <w:contextualSpacing/>
    </w:pPr>
  </w:style>
  <w:style w:type="character" w:styleId="IntenseEmphasis">
    <w:name w:val="Intense Emphasis"/>
    <w:basedOn w:val="DefaultParagraphFont"/>
    <w:uiPriority w:val="21"/>
    <w:qFormat/>
    <w:rsid w:val="00C54D01"/>
    <w:rPr>
      <w:i/>
      <w:iCs/>
      <w:color w:val="0F4761" w:themeColor="accent1" w:themeShade="BF"/>
    </w:rPr>
  </w:style>
  <w:style w:type="paragraph" w:styleId="IntenseQuote">
    <w:name w:val="Intense Quote"/>
    <w:basedOn w:val="Normal"/>
    <w:next w:val="Normal"/>
    <w:link w:val="IntenseQuoteChar"/>
    <w:uiPriority w:val="30"/>
    <w:qFormat/>
    <w:rsid w:val="00C54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D01"/>
    <w:rPr>
      <w:i/>
      <w:iCs/>
      <w:color w:val="0F4761" w:themeColor="accent1" w:themeShade="BF"/>
      <w:lang w:val="en-US"/>
    </w:rPr>
  </w:style>
  <w:style w:type="character" w:styleId="IntenseReference">
    <w:name w:val="Intense Reference"/>
    <w:basedOn w:val="DefaultParagraphFont"/>
    <w:uiPriority w:val="32"/>
    <w:qFormat/>
    <w:rsid w:val="00C54D01"/>
    <w:rPr>
      <w:b/>
      <w:bCs/>
      <w:smallCaps/>
      <w:color w:val="0F4761" w:themeColor="accent1" w:themeShade="BF"/>
      <w:spacing w:val="5"/>
    </w:rPr>
  </w:style>
  <w:style w:type="character" w:styleId="Strong">
    <w:name w:val="Strong"/>
    <w:basedOn w:val="DefaultParagraphFont"/>
    <w:uiPriority w:val="22"/>
    <w:qFormat/>
    <w:rsid w:val="00C54D01"/>
    <w:rPr>
      <w:b/>
      <w:bCs/>
    </w:rPr>
  </w:style>
  <w:style w:type="table" w:styleId="TableGrid">
    <w:name w:val="Table Grid"/>
    <w:basedOn w:val="TableNormal"/>
    <w:uiPriority w:val="39"/>
    <w:rsid w:val="00A643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104761">
      <w:bodyDiv w:val="1"/>
      <w:marLeft w:val="0"/>
      <w:marRight w:val="0"/>
      <w:marTop w:val="0"/>
      <w:marBottom w:val="0"/>
      <w:divBdr>
        <w:top w:val="none" w:sz="0" w:space="0" w:color="auto"/>
        <w:left w:val="none" w:sz="0" w:space="0" w:color="auto"/>
        <w:bottom w:val="none" w:sz="0" w:space="0" w:color="auto"/>
        <w:right w:val="none" w:sz="0" w:space="0" w:color="auto"/>
      </w:divBdr>
    </w:div>
    <w:div w:id="1931962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17304</TotalTime>
  <Pages>3</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 SUK HYUN</dc:creator>
  <cp:keywords/>
  <dc:description/>
  <cp:lastModifiedBy>Dinaol Zelalem</cp:lastModifiedBy>
  <cp:revision>104</cp:revision>
  <cp:lastPrinted>2024-04-16T03:40:00Z</cp:lastPrinted>
  <dcterms:created xsi:type="dcterms:W3CDTF">2024-04-11T00:44:00Z</dcterms:created>
  <dcterms:modified xsi:type="dcterms:W3CDTF">2024-07-13T02:36:00Z</dcterms:modified>
</cp:coreProperties>
</file>