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21630" w14:textId="5ADD75C7" w:rsidR="006F374A" w:rsidRPr="0016439C" w:rsidRDefault="006F374A" w:rsidP="006F374A">
      <w:pPr>
        <w:ind w:right="190"/>
        <w:jc w:val="both"/>
        <w:rPr>
          <w:rFonts w:ascii="Times New Roman" w:hAnsi="Times New Roman" w:cs="Times New Roman"/>
          <w:i/>
          <w:iCs/>
          <w:color w:val="000000"/>
          <w:kern w:val="0"/>
          <w:sz w:val="22"/>
          <w:szCs w:val="22"/>
        </w:rPr>
      </w:pPr>
      <w:r w:rsidRPr="0016439C">
        <w:rPr>
          <w:rFonts w:ascii="Times New Roman" w:hAnsi="Times New Roman" w:cs="Times New Roman"/>
          <w:sz w:val="22"/>
          <w:szCs w:val="22"/>
        </w:rPr>
        <w:t>Response Letter for Manuscript (</w:t>
      </w:r>
      <w:r>
        <w:rPr>
          <w:rStyle w:val="Strong"/>
          <w:rFonts w:ascii="Times New Roman" w:hAnsi="Times New Roman" w:cs="Times New Roman"/>
          <w:color w:val="000000"/>
          <w:sz w:val="22"/>
          <w:szCs w:val="22"/>
        </w:rPr>
        <w:t>JOLT-D-24-01236</w:t>
      </w:r>
      <w:r w:rsidRPr="0016439C">
        <w:rPr>
          <w:rFonts w:ascii="Times New Roman" w:hAnsi="Times New Roman" w:cs="Times New Roman"/>
          <w:sz w:val="22"/>
          <w:szCs w:val="22"/>
        </w:rPr>
        <w:t xml:space="preserve">) submitted to </w:t>
      </w:r>
      <w:r>
        <w:rPr>
          <w:rFonts w:ascii="Times New Roman" w:hAnsi="Times New Roman" w:cs="Times New Roman"/>
          <w:i/>
          <w:iCs/>
          <w:color w:val="000000"/>
          <w:kern w:val="0"/>
          <w:sz w:val="22"/>
          <w:szCs w:val="22"/>
        </w:rPr>
        <w:t>Optics and Laser Technology</w:t>
      </w:r>
    </w:p>
    <w:p w14:paraId="4129F57F" w14:textId="77777777" w:rsidR="006F374A" w:rsidRPr="0016439C" w:rsidRDefault="006F374A" w:rsidP="006F374A">
      <w:pPr>
        <w:ind w:right="190"/>
        <w:jc w:val="both"/>
        <w:rPr>
          <w:rFonts w:ascii="Times New Roman" w:hAnsi="Times New Roman" w:cs="Times New Roman"/>
          <w:color w:val="000000"/>
          <w:kern w:val="0"/>
          <w:sz w:val="22"/>
          <w:szCs w:val="22"/>
        </w:rPr>
      </w:pPr>
    </w:p>
    <w:p w14:paraId="01BBDC9C" w14:textId="77777777" w:rsidR="006F374A" w:rsidRPr="0016439C" w:rsidRDefault="006F374A" w:rsidP="006F374A">
      <w:pPr>
        <w:ind w:right="190"/>
        <w:jc w:val="both"/>
        <w:rPr>
          <w:rFonts w:ascii="Times New Roman" w:hAnsi="Times New Roman" w:cs="Times New Roman"/>
          <w:b/>
          <w:bCs/>
          <w:i/>
          <w:iCs/>
          <w:color w:val="000000"/>
          <w:sz w:val="22"/>
          <w:szCs w:val="22"/>
        </w:rPr>
      </w:pPr>
      <w:r>
        <w:rPr>
          <w:rFonts w:ascii="Times New Roman" w:hAnsi="Times New Roman" w:cs="Times New Roman"/>
          <w:b/>
          <w:bCs/>
          <w:i/>
          <w:iCs/>
          <w:color w:val="000000"/>
          <w:sz w:val="22"/>
          <w:szCs w:val="22"/>
        </w:rPr>
        <w:t>Design and On-Orbit Performance Evaluation of Ethiopian Earth Observation Satellite Multispectral Optical Imaging Payload</w:t>
      </w:r>
    </w:p>
    <w:p w14:paraId="3A95993D" w14:textId="77777777" w:rsidR="00C54D01" w:rsidRPr="00855A38" w:rsidRDefault="00C54D01" w:rsidP="00855A38">
      <w:pPr>
        <w:snapToGrid w:val="0"/>
        <w:spacing w:before="120"/>
        <w:ind w:right="190"/>
        <w:jc w:val="both"/>
        <w:rPr>
          <w:rFonts w:ascii="Times New Roman" w:hAnsi="Times New Roman" w:cs="Times New Roman"/>
          <w:sz w:val="22"/>
          <w:szCs w:val="22"/>
        </w:rPr>
      </w:pPr>
      <w:r w:rsidRPr="00855A38">
        <w:rPr>
          <w:rFonts w:ascii="Times New Roman" w:hAnsi="Times New Roman" w:cs="Times New Roman"/>
          <w:sz w:val="22"/>
          <w:szCs w:val="22"/>
        </w:rPr>
        <w:t>The authors are thankful to the Reviewers and Editors for feedback and consideration for the manuscript.</w:t>
      </w:r>
    </w:p>
    <w:p w14:paraId="18249CBE" w14:textId="2E959777" w:rsidR="00C54D01" w:rsidRPr="00855A38" w:rsidRDefault="00C54D01" w:rsidP="00855A38">
      <w:pPr>
        <w:snapToGrid w:val="0"/>
        <w:spacing w:before="120"/>
        <w:ind w:right="190"/>
        <w:jc w:val="both"/>
        <w:rPr>
          <w:rFonts w:ascii="Times New Roman" w:hAnsi="Times New Roman" w:cs="Times New Roman"/>
          <w:sz w:val="22"/>
          <w:szCs w:val="22"/>
        </w:rPr>
      </w:pPr>
      <w:r w:rsidRPr="00855A38">
        <w:rPr>
          <w:rFonts w:ascii="Times New Roman" w:hAnsi="Times New Roman" w:cs="Times New Roman"/>
          <w:sz w:val="22"/>
          <w:szCs w:val="22"/>
        </w:rPr>
        <w:t>Suggestions have been incorporated in the revised manuscript, where changes are highlighted in</w:t>
      </w:r>
      <w:r w:rsidRPr="00855A38">
        <w:rPr>
          <w:rFonts w:ascii="Times New Roman" w:hAnsi="Times New Roman" w:cs="Times New Roman"/>
          <w:b/>
          <w:bCs/>
          <w:sz w:val="22"/>
          <w:szCs w:val="22"/>
        </w:rPr>
        <w:t xml:space="preserve"> </w:t>
      </w:r>
      <w:r w:rsidR="00790084" w:rsidRPr="004A0154">
        <w:rPr>
          <w:rFonts w:ascii="Times New Roman" w:hAnsi="Times New Roman" w:cs="Times New Roman"/>
          <w:color w:val="1606E0"/>
          <w:sz w:val="22"/>
          <w:szCs w:val="22"/>
        </w:rPr>
        <w:t>blue text</w:t>
      </w:r>
    </w:p>
    <w:p w14:paraId="4F9DE7DC" w14:textId="77777777" w:rsidR="00C54D01" w:rsidRPr="00855A38" w:rsidRDefault="00C54D01" w:rsidP="00855A38">
      <w:pPr>
        <w:snapToGrid w:val="0"/>
        <w:spacing w:before="120"/>
        <w:ind w:right="190"/>
        <w:jc w:val="both"/>
        <w:rPr>
          <w:rFonts w:ascii="Times New Roman" w:hAnsi="Times New Roman" w:cs="Times New Roman"/>
          <w:sz w:val="22"/>
          <w:szCs w:val="22"/>
        </w:rPr>
      </w:pPr>
      <w:r w:rsidRPr="00855A38">
        <w:rPr>
          <w:rFonts w:ascii="Times New Roman" w:hAnsi="Times New Roman" w:cs="Times New Roman"/>
          <w:sz w:val="22"/>
          <w:szCs w:val="22"/>
        </w:rPr>
        <w:t>Please find our responses to all comments below.</w:t>
      </w:r>
    </w:p>
    <w:p w14:paraId="324FB6CB" w14:textId="649034F8" w:rsidR="00C54D01" w:rsidRDefault="00C54D01" w:rsidP="00855A38">
      <w:pPr>
        <w:snapToGrid w:val="0"/>
        <w:spacing w:before="120"/>
        <w:ind w:right="190"/>
        <w:jc w:val="both"/>
        <w:rPr>
          <w:rFonts w:ascii="Times New Roman" w:hAnsi="Times New Roman" w:cs="Times New Roman"/>
          <w:sz w:val="22"/>
          <w:szCs w:val="22"/>
        </w:rPr>
      </w:pPr>
      <w:r w:rsidRPr="00855A38">
        <w:rPr>
          <w:rFonts w:ascii="Times New Roman" w:hAnsi="Times New Roman" w:cs="Times New Roman"/>
          <w:sz w:val="22"/>
          <w:szCs w:val="22"/>
        </w:rPr>
        <w:t>Comments and responses</w:t>
      </w:r>
    </w:p>
    <w:tbl>
      <w:tblPr>
        <w:tblStyle w:val="TableGrid"/>
        <w:tblW w:w="0" w:type="auto"/>
        <w:tblLook w:val="04A0" w:firstRow="1" w:lastRow="0" w:firstColumn="1" w:lastColumn="0" w:noHBand="0" w:noVBand="1"/>
      </w:tblPr>
      <w:tblGrid>
        <w:gridCol w:w="1413"/>
        <w:gridCol w:w="7937"/>
      </w:tblGrid>
      <w:tr w:rsidR="00790084" w:rsidRPr="00855A38" w14:paraId="6C73EF20" w14:textId="77777777" w:rsidTr="00B921E8">
        <w:tc>
          <w:tcPr>
            <w:tcW w:w="9350" w:type="dxa"/>
            <w:gridSpan w:val="2"/>
          </w:tcPr>
          <w:p w14:paraId="25E8BBA8" w14:textId="6C390C36" w:rsidR="00790084" w:rsidRPr="00790084" w:rsidRDefault="00790084" w:rsidP="00F86458">
            <w:pPr>
              <w:snapToGrid w:val="0"/>
              <w:spacing w:before="120"/>
              <w:ind w:right="190"/>
              <w:jc w:val="both"/>
              <w:rPr>
                <w:rFonts w:ascii="Times New Roman" w:hAnsi="Times New Roman" w:cs="Times New Roman"/>
                <w:color w:val="000000"/>
                <w:sz w:val="22"/>
                <w:szCs w:val="22"/>
              </w:rPr>
            </w:pPr>
            <w:r>
              <w:rPr>
                <w:rFonts w:ascii="Times New Roman" w:hAnsi="Times New Roman" w:cs="Times New Roman"/>
                <w:color w:val="000000"/>
                <w:sz w:val="22"/>
                <w:szCs w:val="22"/>
              </w:rPr>
              <w:t>Reviewer #1:</w:t>
            </w:r>
          </w:p>
        </w:tc>
      </w:tr>
      <w:tr w:rsidR="00790084" w:rsidRPr="00855A38" w14:paraId="2F3FD260" w14:textId="77777777" w:rsidTr="00A4660B">
        <w:tc>
          <w:tcPr>
            <w:tcW w:w="1413" w:type="dxa"/>
          </w:tcPr>
          <w:p w14:paraId="1E624C0A" w14:textId="371C83B5" w:rsidR="00790084" w:rsidRPr="00855A38" w:rsidRDefault="00790084" w:rsidP="00790084">
            <w:pPr>
              <w:snapToGrid w:val="0"/>
              <w:spacing w:before="120"/>
              <w:ind w:right="190"/>
              <w:jc w:val="both"/>
              <w:rPr>
                <w:rFonts w:ascii="Times New Roman" w:hAnsi="Times New Roman" w:cs="Times New Roman"/>
                <w:sz w:val="22"/>
                <w:szCs w:val="22"/>
              </w:rPr>
            </w:pPr>
            <w:r w:rsidRPr="00855A38">
              <w:rPr>
                <w:rFonts w:ascii="Times New Roman" w:hAnsi="Times New Roman" w:cs="Times New Roman"/>
                <w:sz w:val="22"/>
                <w:szCs w:val="22"/>
              </w:rPr>
              <w:t>Reviewer</w:t>
            </w:r>
            <w:r>
              <w:rPr>
                <w:rFonts w:ascii="Times New Roman" w:hAnsi="Times New Roman" w:cs="Times New Roman"/>
                <w:sz w:val="22"/>
                <w:szCs w:val="22"/>
              </w:rPr>
              <w:t xml:space="preserve"> general </w:t>
            </w:r>
            <w:r w:rsidRPr="00855A38">
              <w:rPr>
                <w:rFonts w:ascii="Times New Roman" w:hAnsi="Times New Roman" w:cs="Times New Roman"/>
                <w:sz w:val="22"/>
                <w:szCs w:val="22"/>
              </w:rPr>
              <w:t>comments</w:t>
            </w:r>
          </w:p>
        </w:tc>
        <w:tc>
          <w:tcPr>
            <w:tcW w:w="7937" w:type="dxa"/>
          </w:tcPr>
          <w:p w14:paraId="3C0BE43D" w14:textId="7ECDC09E" w:rsidR="00790084" w:rsidRDefault="00790084" w:rsidP="00790084">
            <w:pPr>
              <w:snapToGrid w:val="0"/>
              <w:spacing w:before="120"/>
              <w:ind w:right="190"/>
              <w:jc w:val="both"/>
              <w:rPr>
                <w:rFonts w:ascii="Times New Roman" w:hAnsi="Times New Roman" w:cs="Times New Roman"/>
                <w:color w:val="000000"/>
                <w:sz w:val="22"/>
                <w:szCs w:val="22"/>
              </w:rPr>
            </w:pPr>
            <w:r>
              <w:rPr>
                <w:rFonts w:ascii="Times New Roman" w:hAnsi="Times New Roman" w:cs="Times New Roman"/>
                <w:color w:val="000000"/>
                <w:sz w:val="22"/>
                <w:szCs w:val="22"/>
              </w:rPr>
              <w:t>*</w:t>
            </w:r>
            <w:r w:rsidRPr="00CF1399">
              <w:rPr>
                <w:rFonts w:ascii="Times New Roman" w:hAnsi="Times New Roman" w:cs="Times New Roman"/>
                <w:color w:val="000000"/>
                <w:sz w:val="22"/>
                <w:szCs w:val="22"/>
              </w:rPr>
              <w:t xml:space="preserve"> </w:t>
            </w:r>
            <w:r w:rsidRPr="00790084">
              <w:rPr>
                <w:rFonts w:ascii="Times New Roman" w:hAnsi="Times New Roman" w:cs="Times New Roman"/>
                <w:color w:val="000000"/>
                <w:sz w:val="22"/>
                <w:szCs w:val="22"/>
              </w:rPr>
              <w:t>The authors revised the manuscript in accordance with the reviewer comments. Generally, responses to comments are fulfilling but during the revision process some issues emerged, which are listed below as comments. Other than these the manuscript is good state.</w:t>
            </w:r>
          </w:p>
        </w:tc>
      </w:tr>
      <w:tr w:rsidR="00790084" w:rsidRPr="00855A38" w14:paraId="3996C883" w14:textId="77777777" w:rsidTr="00A4660B">
        <w:tc>
          <w:tcPr>
            <w:tcW w:w="1413" w:type="dxa"/>
          </w:tcPr>
          <w:p w14:paraId="35E4D2F3" w14:textId="21FA2821" w:rsidR="00790084" w:rsidRPr="00790084" w:rsidRDefault="00790084" w:rsidP="00790084">
            <w:pPr>
              <w:snapToGrid w:val="0"/>
              <w:spacing w:before="120"/>
              <w:ind w:right="190"/>
              <w:jc w:val="both"/>
              <w:rPr>
                <w:rFonts w:ascii="Times New Roman" w:hAnsi="Times New Roman" w:cs="Times New Roman"/>
                <w:sz w:val="22"/>
                <w:szCs w:val="22"/>
              </w:rPr>
            </w:pPr>
            <w:r w:rsidRPr="00855A38">
              <w:rPr>
                <w:rFonts w:ascii="Times New Roman" w:hAnsi="Times New Roman" w:cs="Times New Roman"/>
                <w:sz w:val="22"/>
                <w:szCs w:val="22"/>
              </w:rPr>
              <w:t>Reviewer</w:t>
            </w:r>
            <w:r>
              <w:rPr>
                <w:rFonts w:ascii="Times New Roman" w:hAnsi="Times New Roman" w:cs="Times New Roman"/>
                <w:sz w:val="22"/>
                <w:szCs w:val="22"/>
              </w:rPr>
              <w:t xml:space="preserve"> </w:t>
            </w:r>
            <w:r w:rsidRPr="00855A38">
              <w:rPr>
                <w:rFonts w:ascii="Times New Roman" w:hAnsi="Times New Roman" w:cs="Times New Roman"/>
                <w:sz w:val="22"/>
                <w:szCs w:val="22"/>
              </w:rPr>
              <w:t>comments</w:t>
            </w:r>
          </w:p>
        </w:tc>
        <w:tc>
          <w:tcPr>
            <w:tcW w:w="7937" w:type="dxa"/>
          </w:tcPr>
          <w:p w14:paraId="267D8CFF" w14:textId="2AF98616" w:rsidR="00790084" w:rsidRPr="00790084" w:rsidRDefault="00790084" w:rsidP="00790084">
            <w:pPr>
              <w:snapToGrid w:val="0"/>
              <w:spacing w:before="120"/>
              <w:ind w:right="190"/>
              <w:jc w:val="both"/>
              <w:rPr>
                <w:rFonts w:ascii="Times New Roman" w:hAnsi="Times New Roman" w:cs="Times New Roman"/>
                <w:sz w:val="22"/>
                <w:szCs w:val="22"/>
              </w:rPr>
            </w:pPr>
            <w:r w:rsidRPr="00790084">
              <w:rPr>
                <w:rFonts w:ascii="Times New Roman" w:hAnsi="Times New Roman" w:cs="Times New Roman"/>
                <w:sz w:val="22"/>
                <w:szCs w:val="22"/>
              </w:rPr>
              <w:t>* A statement should be added to end of the ground resolution formula, as this formula is valid according to a design criterion.</w:t>
            </w:r>
          </w:p>
        </w:tc>
      </w:tr>
      <w:tr w:rsidR="00790084" w:rsidRPr="00855A38" w14:paraId="3044187E" w14:textId="77777777" w:rsidTr="00A4660B">
        <w:tc>
          <w:tcPr>
            <w:tcW w:w="1413" w:type="dxa"/>
          </w:tcPr>
          <w:p w14:paraId="31C1D522" w14:textId="31FD8621" w:rsidR="00790084" w:rsidRPr="00790084" w:rsidRDefault="00790084" w:rsidP="00790084">
            <w:pPr>
              <w:snapToGrid w:val="0"/>
              <w:spacing w:before="120"/>
              <w:ind w:right="190"/>
              <w:jc w:val="both"/>
              <w:rPr>
                <w:rFonts w:ascii="Times New Roman" w:hAnsi="Times New Roman" w:cs="Times New Roman"/>
                <w:color w:val="0070C0"/>
                <w:sz w:val="22"/>
                <w:szCs w:val="22"/>
              </w:rPr>
            </w:pPr>
            <w:r w:rsidRPr="00790084">
              <w:rPr>
                <w:rFonts w:ascii="Times New Roman" w:hAnsi="Times New Roman" w:cs="Times New Roman"/>
                <w:color w:val="0070C0"/>
                <w:sz w:val="22"/>
                <w:szCs w:val="22"/>
              </w:rPr>
              <w:t>Response</w:t>
            </w:r>
          </w:p>
        </w:tc>
        <w:tc>
          <w:tcPr>
            <w:tcW w:w="7937" w:type="dxa"/>
          </w:tcPr>
          <w:p w14:paraId="741A4E8B" w14:textId="458A4C3F" w:rsidR="00790084" w:rsidRPr="00790084" w:rsidRDefault="00796E72" w:rsidP="00796E72">
            <w:pPr>
              <w:snapToGrid w:val="0"/>
              <w:spacing w:before="120"/>
              <w:ind w:right="190"/>
              <w:jc w:val="both"/>
              <w:rPr>
                <w:rFonts w:ascii="Times New Roman" w:hAnsi="Times New Roman" w:cs="Times New Roman"/>
                <w:color w:val="0070C0"/>
                <w:sz w:val="22"/>
                <w:szCs w:val="22"/>
              </w:rPr>
            </w:pPr>
            <w:r w:rsidRPr="00796E72">
              <w:rPr>
                <w:rFonts w:ascii="Times New Roman" w:hAnsi="Times New Roman" w:cs="Times New Roman"/>
                <w:sz w:val="22"/>
                <w:szCs w:val="22"/>
              </w:rPr>
              <w:t xml:space="preserve">On page 4, </w:t>
            </w:r>
            <w:r>
              <w:rPr>
                <w:rFonts w:ascii="Times New Roman" w:hAnsi="Times New Roman" w:cs="Times New Roman"/>
                <w:color w:val="0070C0"/>
                <w:sz w:val="22"/>
                <w:szCs w:val="22"/>
              </w:rPr>
              <w:t>“</w:t>
            </w:r>
            <w:r w:rsidR="00790084" w:rsidRPr="00790084">
              <w:rPr>
                <w:rFonts w:ascii="Times New Roman" w:hAnsi="Times New Roman" w:cs="Times New Roman"/>
                <w:color w:val="0070C0"/>
                <w:sz w:val="22"/>
                <w:szCs w:val="22"/>
              </w:rPr>
              <w:t xml:space="preserve">For a satellite at altitude, </w:t>
            </w:r>
            <w:r w:rsidR="00790084" w:rsidRPr="00790084">
              <w:rPr>
                <w:rFonts w:ascii="Cambria Math" w:hAnsi="Cambria Math" w:cs="Cambria Math"/>
                <w:color w:val="0070C0"/>
                <w:sz w:val="22"/>
                <w:szCs w:val="22"/>
              </w:rPr>
              <w:t>𝐑</w:t>
            </w:r>
            <w:r w:rsidR="00790084" w:rsidRPr="00790084">
              <w:rPr>
                <w:rFonts w:ascii="Times New Roman" w:hAnsi="Times New Roman" w:cs="Times New Roman"/>
                <w:color w:val="0070C0"/>
                <w:sz w:val="22"/>
                <w:szCs w:val="22"/>
              </w:rPr>
              <w:t xml:space="preserve">, the linear resolution or ground resolution, </w:t>
            </w:r>
            <m:oMath>
              <m:sSub>
                <m:sSubPr>
                  <m:ctrlPr>
                    <w:rPr>
                      <w:rFonts w:ascii="Cambria Math" w:hAnsi="Cambria Math" w:cs="Cambria Math"/>
                      <w:i/>
                      <w:color w:val="0070C0"/>
                      <w:sz w:val="22"/>
                      <w:szCs w:val="22"/>
                    </w:rPr>
                  </m:ctrlPr>
                </m:sSubPr>
                <m:e>
                  <m:r>
                    <w:rPr>
                      <w:rFonts w:ascii="Cambria Math" w:hAnsi="Cambria Math" w:cs="Cambria Math"/>
                      <w:color w:val="0070C0"/>
                      <w:sz w:val="22"/>
                      <w:szCs w:val="22"/>
                    </w:rPr>
                    <m:t>G</m:t>
                  </m:r>
                </m:e>
                <m:sub>
                  <m:r>
                    <w:rPr>
                      <w:rFonts w:ascii="Cambria Math" w:hAnsi="Cambria Math" w:cs="Cambria Math"/>
                      <w:color w:val="0070C0"/>
                      <w:sz w:val="22"/>
                      <w:szCs w:val="22"/>
                    </w:rPr>
                    <m:t>r</m:t>
                  </m:r>
                </m:sub>
              </m:sSub>
            </m:oMath>
            <w:r w:rsidR="00790084" w:rsidRPr="00790084">
              <w:rPr>
                <w:rFonts w:ascii="Times New Roman" w:hAnsi="Times New Roman" w:cs="Times New Roman"/>
                <w:color w:val="0070C0"/>
                <w:sz w:val="22"/>
                <w:szCs w:val="22"/>
              </w:rPr>
              <w:t xml:space="preserve"> (diameter on the ground corresponding to point spread function, </w:t>
            </w:r>
            <w:r w:rsidR="00790084" w:rsidRPr="00790084">
              <w:rPr>
                <w:rFonts w:ascii="Cambria Math" w:hAnsi="Cambria Math" w:cs="Cambria Math"/>
                <w:color w:val="0070C0"/>
                <w:sz w:val="22"/>
                <w:szCs w:val="22"/>
              </w:rPr>
              <w:t>𝐚</w:t>
            </w:r>
            <w:r w:rsidR="00790084" w:rsidRPr="00790084">
              <w:rPr>
                <w:rFonts w:ascii="Times New Roman" w:hAnsi="Times New Roman" w:cs="Times New Roman"/>
                <w:color w:val="0070C0"/>
                <w:sz w:val="22"/>
                <w:szCs w:val="22"/>
              </w:rPr>
              <w:t>, on the focus plane) at nadir</w:t>
            </w:r>
            <w:r>
              <w:rPr>
                <w:rFonts w:ascii="Times New Roman" w:hAnsi="Times New Roman" w:cs="Times New Roman"/>
                <w:color w:val="0070C0"/>
                <w:sz w:val="22"/>
                <w:szCs w:val="22"/>
              </w:rPr>
              <w:t xml:space="preserve"> </w:t>
            </w:r>
            <w:r w:rsidR="00790084" w:rsidRPr="00790084">
              <w:rPr>
                <w:rFonts w:ascii="Times New Roman" w:hAnsi="Times New Roman" w:cs="Times New Roman"/>
                <w:color w:val="0070C0"/>
                <w:sz w:val="22"/>
                <w:szCs w:val="22"/>
              </w:rPr>
              <w:t xml:space="preserve">is </w:t>
            </w:r>
            <m:oMath>
              <m:sSub>
                <m:sSubPr>
                  <m:ctrlPr>
                    <w:rPr>
                      <w:rFonts w:ascii="Cambria Math" w:hAnsi="Cambria Math" w:cs="Cambria Math"/>
                      <w:i/>
                      <w:color w:val="0070C0"/>
                      <w:sz w:val="22"/>
                      <w:szCs w:val="22"/>
                    </w:rPr>
                  </m:ctrlPr>
                </m:sSubPr>
                <m:e>
                  <m:r>
                    <w:rPr>
                      <w:rFonts w:ascii="Cambria Math" w:hAnsi="Cambria Math" w:cs="Cambria Math"/>
                      <w:color w:val="0070C0"/>
                      <w:sz w:val="22"/>
                      <w:szCs w:val="22"/>
                    </w:rPr>
                    <m:t>G</m:t>
                  </m:r>
                </m:e>
                <m:sub>
                  <m:r>
                    <w:rPr>
                      <w:rFonts w:ascii="Cambria Math" w:hAnsi="Cambria Math" w:cs="Cambria Math"/>
                      <w:color w:val="0070C0"/>
                      <w:sz w:val="22"/>
                      <w:szCs w:val="22"/>
                    </w:rPr>
                    <m:t>r</m:t>
                  </m:r>
                </m:sub>
              </m:sSub>
              <m:r>
                <w:rPr>
                  <w:rFonts w:ascii="Cambria Math" w:hAnsi="Cambria Math" w:cs="Times New Roman"/>
                  <w:color w:val="0070C0"/>
                  <w:sz w:val="22"/>
                  <w:szCs w:val="22"/>
                </w:rPr>
                <m:t xml:space="preserve"> = 2.44( </m:t>
              </m:r>
              <m:r>
                <w:rPr>
                  <w:rFonts w:ascii="Cambria Math" w:hAnsi="Cambria Math" w:cs="Cambria Math"/>
                  <w:color w:val="0070C0"/>
                  <w:sz w:val="22"/>
                  <w:szCs w:val="22"/>
                </w:rPr>
                <m:t>Rλ/D</m:t>
              </m:r>
              <m:r>
                <w:rPr>
                  <w:rFonts w:ascii="Cambria Math" w:hAnsi="Cambria Math" w:cs="Times New Roman"/>
                  <w:color w:val="0070C0"/>
                  <w:sz w:val="22"/>
                  <w:szCs w:val="22"/>
                </w:rPr>
                <m:t>).</m:t>
              </m:r>
            </m:oMath>
            <w:r w:rsidR="00790084" w:rsidRPr="00790084">
              <w:rPr>
                <w:rFonts w:ascii="Times New Roman" w:hAnsi="Times New Roman" w:cs="Times New Roman"/>
                <w:color w:val="0070C0"/>
                <w:sz w:val="22"/>
                <w:szCs w:val="22"/>
              </w:rPr>
              <w:t xml:space="preserve"> The ground resolution (</w:t>
            </w:r>
            <m:oMath>
              <m:sSub>
                <m:sSubPr>
                  <m:ctrlPr>
                    <w:rPr>
                      <w:rFonts w:ascii="Cambria Math" w:hAnsi="Cambria Math" w:cs="Cambria Math"/>
                      <w:i/>
                      <w:color w:val="0070C0"/>
                      <w:sz w:val="22"/>
                      <w:szCs w:val="22"/>
                    </w:rPr>
                  </m:ctrlPr>
                </m:sSubPr>
                <m:e>
                  <m:r>
                    <w:rPr>
                      <w:rFonts w:ascii="Cambria Math" w:hAnsi="Cambria Math" w:cs="Cambria Math"/>
                      <w:color w:val="0070C0"/>
                      <w:sz w:val="22"/>
                      <w:szCs w:val="22"/>
                    </w:rPr>
                    <m:t>G</m:t>
                  </m:r>
                </m:e>
                <m:sub>
                  <m:r>
                    <w:rPr>
                      <w:rFonts w:ascii="Cambria Math" w:hAnsi="Cambria Math" w:cs="Cambria Math"/>
                      <w:color w:val="0070C0"/>
                      <w:sz w:val="22"/>
                      <w:szCs w:val="22"/>
                    </w:rPr>
                    <m:t>r</m:t>
                  </m:r>
                </m:sub>
              </m:sSub>
            </m:oMath>
            <w:r w:rsidR="00790084" w:rsidRPr="00790084">
              <w:rPr>
                <w:rFonts w:ascii="Times New Roman" w:hAnsi="Times New Roman" w:cs="Times New Roman"/>
                <w:color w:val="0070C0"/>
                <w:sz w:val="22"/>
                <w:szCs w:val="22"/>
              </w:rPr>
              <w:t>) of an earth observation satellite’s optical imaging payload system is often correlated with the diffraction-limited resolution of an optical imaging payload, which is the lowest discernible detail on the Earth’s surface that the system can capture. It is determined by the system’s optical design, which includes focal length, aperture size, detector pixel size, and satellite</w:t>
            </w:r>
            <w:r>
              <w:rPr>
                <w:rFonts w:ascii="Times New Roman" w:hAnsi="Times New Roman" w:cs="Times New Roman"/>
                <w:color w:val="0070C0"/>
                <w:sz w:val="22"/>
                <w:szCs w:val="22"/>
              </w:rPr>
              <w:t xml:space="preserve"> </w:t>
            </w:r>
            <w:r w:rsidR="00790084" w:rsidRPr="00790084">
              <w:rPr>
                <w:rFonts w:ascii="Times New Roman" w:hAnsi="Times New Roman" w:cs="Times New Roman"/>
                <w:color w:val="0070C0"/>
                <w:sz w:val="22"/>
                <w:szCs w:val="22"/>
              </w:rPr>
              <w:t xml:space="preserve">altitude. </w:t>
            </w:r>
            <w:r w:rsidR="00BE7384" w:rsidRPr="00BE7384">
              <w:rPr>
                <w:rFonts w:ascii="Times New Roman" w:hAnsi="Times New Roman" w:cs="Times New Roman"/>
                <w:color w:val="0070C0"/>
                <w:sz w:val="22"/>
                <w:szCs w:val="22"/>
              </w:rPr>
              <w:t>Further, it is proportional to the spacecraft's orbital altitude and spectral wavelength, and inversely proportional to the system's aperture diameter.</w:t>
            </w:r>
            <w:r>
              <w:rPr>
                <w:rFonts w:ascii="Times New Roman" w:hAnsi="Times New Roman" w:cs="Times New Roman"/>
                <w:color w:val="0070C0"/>
                <w:sz w:val="22"/>
                <w:szCs w:val="22"/>
              </w:rPr>
              <w:t>”</w:t>
            </w:r>
          </w:p>
        </w:tc>
      </w:tr>
      <w:tr w:rsidR="00482019" w:rsidRPr="00855A38" w14:paraId="1DC74732" w14:textId="77777777" w:rsidTr="00A4660B">
        <w:tc>
          <w:tcPr>
            <w:tcW w:w="1413" w:type="dxa"/>
          </w:tcPr>
          <w:p w14:paraId="44192A54" w14:textId="172A2111" w:rsidR="00482019" w:rsidRPr="00790084" w:rsidRDefault="00482019" w:rsidP="00790084">
            <w:pPr>
              <w:snapToGrid w:val="0"/>
              <w:spacing w:before="120"/>
              <w:ind w:right="190"/>
              <w:jc w:val="both"/>
              <w:rPr>
                <w:rFonts w:ascii="Times New Roman" w:hAnsi="Times New Roman" w:cs="Times New Roman"/>
                <w:color w:val="0070C0"/>
                <w:sz w:val="22"/>
                <w:szCs w:val="22"/>
              </w:rPr>
            </w:pPr>
            <w:r w:rsidRPr="00855A38">
              <w:rPr>
                <w:rFonts w:ascii="Times New Roman" w:hAnsi="Times New Roman" w:cs="Times New Roman"/>
                <w:sz w:val="22"/>
                <w:szCs w:val="22"/>
              </w:rPr>
              <w:t>Reviewer</w:t>
            </w:r>
            <w:r>
              <w:rPr>
                <w:rFonts w:ascii="Times New Roman" w:hAnsi="Times New Roman" w:cs="Times New Roman"/>
                <w:sz w:val="22"/>
                <w:szCs w:val="22"/>
              </w:rPr>
              <w:t xml:space="preserve"> </w:t>
            </w:r>
            <w:r w:rsidRPr="00855A38">
              <w:rPr>
                <w:rFonts w:ascii="Times New Roman" w:hAnsi="Times New Roman" w:cs="Times New Roman"/>
                <w:sz w:val="22"/>
                <w:szCs w:val="22"/>
              </w:rPr>
              <w:t>comments</w:t>
            </w:r>
          </w:p>
        </w:tc>
        <w:tc>
          <w:tcPr>
            <w:tcW w:w="7937" w:type="dxa"/>
          </w:tcPr>
          <w:p w14:paraId="1479BFFF" w14:textId="23E8DDFE" w:rsidR="00482019" w:rsidRPr="00790084" w:rsidRDefault="00482019" w:rsidP="00790084">
            <w:pPr>
              <w:snapToGrid w:val="0"/>
              <w:spacing w:before="120"/>
              <w:ind w:right="190"/>
              <w:jc w:val="both"/>
              <w:rPr>
                <w:rFonts w:ascii="Times New Roman" w:hAnsi="Times New Roman" w:cs="Times New Roman"/>
                <w:color w:val="0070C0"/>
                <w:sz w:val="22"/>
                <w:szCs w:val="22"/>
              </w:rPr>
            </w:pPr>
            <w:r w:rsidRPr="00482019">
              <w:rPr>
                <w:rFonts w:ascii="Times New Roman" w:hAnsi="Times New Roman" w:cs="Times New Roman"/>
                <w:color w:val="000000" w:themeColor="text1"/>
                <w:sz w:val="22"/>
                <w:szCs w:val="22"/>
              </w:rPr>
              <w:t>SNR and MTF were greater than 100% -&gt; SNR and MTF were greater than 100</w:t>
            </w:r>
          </w:p>
        </w:tc>
      </w:tr>
      <w:tr w:rsidR="00482019" w:rsidRPr="00855A38" w14:paraId="0DE90478" w14:textId="77777777" w:rsidTr="00A4660B">
        <w:tc>
          <w:tcPr>
            <w:tcW w:w="1413" w:type="dxa"/>
          </w:tcPr>
          <w:p w14:paraId="7533B9F3" w14:textId="194D21CD" w:rsidR="00482019" w:rsidRPr="00482019" w:rsidRDefault="00482019" w:rsidP="00790084">
            <w:pPr>
              <w:snapToGrid w:val="0"/>
              <w:spacing w:before="120"/>
              <w:ind w:right="190"/>
              <w:jc w:val="both"/>
              <w:rPr>
                <w:rFonts w:ascii="Times New Roman" w:hAnsi="Times New Roman" w:cs="Times New Roman"/>
                <w:color w:val="0070C0"/>
                <w:sz w:val="22"/>
                <w:szCs w:val="22"/>
              </w:rPr>
            </w:pPr>
            <w:r w:rsidRPr="00482019">
              <w:rPr>
                <w:rFonts w:ascii="Times New Roman" w:hAnsi="Times New Roman" w:cs="Times New Roman"/>
                <w:color w:val="0070C0"/>
                <w:sz w:val="22"/>
                <w:szCs w:val="22"/>
              </w:rPr>
              <w:t>Response</w:t>
            </w:r>
          </w:p>
        </w:tc>
        <w:tc>
          <w:tcPr>
            <w:tcW w:w="7937" w:type="dxa"/>
          </w:tcPr>
          <w:p w14:paraId="5C719EE1" w14:textId="4B2BCCC7" w:rsidR="00482019" w:rsidRPr="00482019" w:rsidRDefault="00796E72" w:rsidP="00790084">
            <w:pPr>
              <w:snapToGrid w:val="0"/>
              <w:spacing w:before="120"/>
              <w:ind w:right="190"/>
              <w:jc w:val="both"/>
              <w:rPr>
                <w:rFonts w:ascii="Times New Roman" w:hAnsi="Times New Roman" w:cs="Times New Roman"/>
                <w:color w:val="0070C0"/>
                <w:sz w:val="22"/>
                <w:szCs w:val="22"/>
              </w:rPr>
            </w:pPr>
            <w:r w:rsidRPr="00796E72">
              <w:rPr>
                <w:rFonts w:ascii="Times New Roman" w:hAnsi="Times New Roman" w:cs="Times New Roman"/>
                <w:sz w:val="22"/>
                <w:szCs w:val="22"/>
              </w:rPr>
              <w:t xml:space="preserve">On page 2, </w:t>
            </w:r>
            <w:r>
              <w:rPr>
                <w:rFonts w:ascii="Times New Roman" w:hAnsi="Times New Roman" w:cs="Times New Roman"/>
                <w:color w:val="0070C0"/>
                <w:sz w:val="22"/>
                <w:szCs w:val="22"/>
              </w:rPr>
              <w:t>“</w:t>
            </w:r>
            <w:r w:rsidR="00482019" w:rsidRPr="00482019">
              <w:rPr>
                <w:rFonts w:ascii="Times New Roman" w:hAnsi="Times New Roman" w:cs="Times New Roman"/>
                <w:color w:val="0070C0"/>
                <w:sz w:val="22"/>
                <w:szCs w:val="22"/>
              </w:rPr>
              <w:t>The SNR and MTF of the payload push-broom scanner type flying at 700 km altitude exceeded 100 and 40, respectively, according to their findings.</w:t>
            </w:r>
            <w:r>
              <w:rPr>
                <w:rFonts w:ascii="Times New Roman" w:hAnsi="Times New Roman" w:cs="Times New Roman"/>
                <w:color w:val="0070C0"/>
                <w:sz w:val="22"/>
                <w:szCs w:val="22"/>
              </w:rPr>
              <w:t>”</w:t>
            </w:r>
          </w:p>
        </w:tc>
      </w:tr>
      <w:tr w:rsidR="006935F5" w:rsidRPr="00855A38" w14:paraId="0F6029A6" w14:textId="77777777" w:rsidTr="00A4660B">
        <w:tc>
          <w:tcPr>
            <w:tcW w:w="1413" w:type="dxa"/>
          </w:tcPr>
          <w:p w14:paraId="5FF5CD57" w14:textId="1589E5B5" w:rsidR="006935F5" w:rsidRPr="00783FE2" w:rsidRDefault="00783FE2" w:rsidP="00790084">
            <w:pPr>
              <w:snapToGrid w:val="0"/>
              <w:spacing w:before="120"/>
              <w:ind w:right="190"/>
              <w:jc w:val="both"/>
              <w:rPr>
                <w:rFonts w:ascii="Times New Roman" w:hAnsi="Times New Roman" w:cs="Times New Roman"/>
                <w:sz w:val="22"/>
                <w:szCs w:val="22"/>
              </w:rPr>
            </w:pPr>
            <w:r w:rsidRPr="00783FE2">
              <w:rPr>
                <w:rFonts w:ascii="Times New Roman" w:hAnsi="Times New Roman" w:cs="Times New Roman"/>
                <w:sz w:val="22"/>
                <w:szCs w:val="22"/>
              </w:rPr>
              <w:t>Reviewer comments</w:t>
            </w:r>
          </w:p>
        </w:tc>
        <w:tc>
          <w:tcPr>
            <w:tcW w:w="7937" w:type="dxa"/>
          </w:tcPr>
          <w:p w14:paraId="73D361E9" w14:textId="3E509978" w:rsidR="006935F5" w:rsidRPr="00783FE2" w:rsidRDefault="00783FE2" w:rsidP="00790084">
            <w:pPr>
              <w:snapToGrid w:val="0"/>
              <w:spacing w:before="120"/>
              <w:ind w:right="190"/>
              <w:jc w:val="both"/>
              <w:rPr>
                <w:rFonts w:ascii="Times New Roman" w:hAnsi="Times New Roman" w:cs="Times New Roman"/>
                <w:sz w:val="22"/>
                <w:szCs w:val="22"/>
              </w:rPr>
            </w:pPr>
            <w:r w:rsidRPr="00783FE2">
              <w:rPr>
                <w:rFonts w:ascii="Times New Roman" w:hAnsi="Times New Roman" w:cs="Times New Roman"/>
                <w:sz w:val="22"/>
                <w:szCs w:val="22"/>
              </w:rPr>
              <w:t>which are significant largely as a manufacturing -&gt; which are significantly large as manufacturing</w:t>
            </w:r>
          </w:p>
        </w:tc>
      </w:tr>
      <w:tr w:rsidR="00783FE2" w:rsidRPr="00855A38" w14:paraId="25564CED" w14:textId="77777777" w:rsidTr="00A4660B">
        <w:tc>
          <w:tcPr>
            <w:tcW w:w="1413" w:type="dxa"/>
          </w:tcPr>
          <w:p w14:paraId="1A6B96BD" w14:textId="02BD11F5" w:rsidR="00783FE2" w:rsidRPr="0050460D" w:rsidRDefault="00783FE2" w:rsidP="00790084">
            <w:pPr>
              <w:snapToGrid w:val="0"/>
              <w:spacing w:before="120"/>
              <w:ind w:right="190"/>
              <w:jc w:val="both"/>
              <w:rPr>
                <w:rFonts w:ascii="Times New Roman" w:hAnsi="Times New Roman" w:cs="Times New Roman"/>
                <w:color w:val="0070C0"/>
                <w:sz w:val="22"/>
                <w:szCs w:val="22"/>
              </w:rPr>
            </w:pPr>
            <w:r w:rsidRPr="0050460D">
              <w:rPr>
                <w:rFonts w:ascii="Times New Roman" w:hAnsi="Times New Roman" w:cs="Times New Roman"/>
                <w:color w:val="0070C0"/>
                <w:sz w:val="22"/>
                <w:szCs w:val="22"/>
              </w:rPr>
              <w:t>Response</w:t>
            </w:r>
          </w:p>
        </w:tc>
        <w:tc>
          <w:tcPr>
            <w:tcW w:w="7937" w:type="dxa"/>
          </w:tcPr>
          <w:p w14:paraId="2C827F31" w14:textId="4CB0B66D" w:rsidR="00783FE2" w:rsidRPr="0050460D" w:rsidRDefault="00796E72" w:rsidP="00783FE2">
            <w:pPr>
              <w:snapToGrid w:val="0"/>
              <w:spacing w:before="120"/>
              <w:ind w:right="190"/>
              <w:jc w:val="both"/>
              <w:rPr>
                <w:rFonts w:ascii="Times New Roman" w:hAnsi="Times New Roman" w:cs="Times New Roman"/>
                <w:color w:val="0070C0"/>
                <w:sz w:val="22"/>
                <w:szCs w:val="22"/>
              </w:rPr>
            </w:pPr>
            <w:r w:rsidRPr="00796E72">
              <w:rPr>
                <w:rFonts w:ascii="Times New Roman" w:hAnsi="Times New Roman" w:cs="Times New Roman"/>
                <w:sz w:val="22"/>
                <w:szCs w:val="22"/>
              </w:rPr>
              <w:t xml:space="preserve">On page 3, </w:t>
            </w:r>
            <w:r>
              <w:rPr>
                <w:rFonts w:ascii="Times New Roman" w:hAnsi="Times New Roman" w:cs="Times New Roman"/>
                <w:color w:val="0070C0"/>
                <w:sz w:val="22"/>
                <w:szCs w:val="22"/>
              </w:rPr>
              <w:t>“</w:t>
            </w:r>
            <w:r w:rsidR="00783FE2" w:rsidRPr="0050460D">
              <w:rPr>
                <w:rFonts w:ascii="Times New Roman" w:hAnsi="Times New Roman" w:cs="Times New Roman"/>
                <w:color w:val="0070C0"/>
                <w:sz w:val="22"/>
                <w:szCs w:val="22"/>
              </w:rPr>
              <w:t>These requirements include brightness sensitivity, brightness range, and calibrated sensor accuracy, which are significantly large as a manufacturing and testing constraints, but the first two are what drive the initial design or selection of an existing sensor for an application</w:t>
            </w:r>
            <w:r>
              <w:rPr>
                <w:rFonts w:ascii="Times New Roman" w:hAnsi="Times New Roman" w:cs="Times New Roman"/>
                <w:color w:val="0070C0"/>
                <w:sz w:val="22"/>
                <w:szCs w:val="22"/>
              </w:rPr>
              <w:t>.”</w:t>
            </w:r>
          </w:p>
        </w:tc>
      </w:tr>
      <w:tr w:rsidR="0050460D" w:rsidRPr="00855A38" w14:paraId="56442E1B" w14:textId="77777777" w:rsidTr="00A4660B">
        <w:tc>
          <w:tcPr>
            <w:tcW w:w="1413" w:type="dxa"/>
          </w:tcPr>
          <w:p w14:paraId="2CC5F93F" w14:textId="7FA86B50" w:rsidR="0050460D" w:rsidRPr="00525B0C" w:rsidRDefault="00525B0C" w:rsidP="00790084">
            <w:pPr>
              <w:snapToGrid w:val="0"/>
              <w:spacing w:before="120"/>
              <w:ind w:right="190"/>
              <w:jc w:val="both"/>
              <w:rPr>
                <w:rFonts w:ascii="Times New Roman" w:hAnsi="Times New Roman" w:cs="Times New Roman"/>
                <w:sz w:val="22"/>
                <w:szCs w:val="22"/>
              </w:rPr>
            </w:pPr>
            <w:r w:rsidRPr="00525B0C">
              <w:rPr>
                <w:rFonts w:ascii="Times New Roman" w:hAnsi="Times New Roman" w:cs="Times New Roman"/>
                <w:sz w:val="22"/>
                <w:szCs w:val="22"/>
              </w:rPr>
              <w:t>Reviewer comments</w:t>
            </w:r>
          </w:p>
        </w:tc>
        <w:tc>
          <w:tcPr>
            <w:tcW w:w="7937" w:type="dxa"/>
          </w:tcPr>
          <w:p w14:paraId="41F7B0BE" w14:textId="79F70D02" w:rsidR="0050460D" w:rsidRPr="00525B0C" w:rsidRDefault="00525B0C" w:rsidP="00783FE2">
            <w:pPr>
              <w:snapToGrid w:val="0"/>
              <w:spacing w:before="120"/>
              <w:ind w:right="190"/>
              <w:jc w:val="both"/>
              <w:rPr>
                <w:rFonts w:ascii="Times New Roman" w:hAnsi="Times New Roman" w:cs="Times New Roman"/>
                <w:sz w:val="22"/>
                <w:szCs w:val="22"/>
              </w:rPr>
            </w:pPr>
            <w:r w:rsidRPr="00525B0C">
              <w:rPr>
                <w:rFonts w:ascii="Times New Roman" w:hAnsi="Times New Roman" w:cs="Times New Roman"/>
                <w:sz w:val="22"/>
                <w:szCs w:val="22"/>
              </w:rPr>
              <w:t>An optical imaging payload performance evaluation categories -&gt; Optical imaging payload performance evaluation categories</w:t>
            </w:r>
          </w:p>
        </w:tc>
      </w:tr>
      <w:tr w:rsidR="00525B0C" w:rsidRPr="00855A38" w14:paraId="32CA1D0A" w14:textId="77777777" w:rsidTr="00A4660B">
        <w:tc>
          <w:tcPr>
            <w:tcW w:w="1413" w:type="dxa"/>
          </w:tcPr>
          <w:p w14:paraId="51119345" w14:textId="15867E4F" w:rsidR="00525B0C" w:rsidRPr="00525B0C" w:rsidRDefault="00525B0C" w:rsidP="00790084">
            <w:pPr>
              <w:snapToGrid w:val="0"/>
              <w:spacing w:before="120"/>
              <w:ind w:right="190"/>
              <w:jc w:val="both"/>
              <w:rPr>
                <w:rFonts w:ascii="Times New Roman" w:hAnsi="Times New Roman" w:cs="Times New Roman"/>
                <w:color w:val="0070C0"/>
                <w:sz w:val="22"/>
                <w:szCs w:val="22"/>
              </w:rPr>
            </w:pPr>
            <w:r w:rsidRPr="00525B0C">
              <w:rPr>
                <w:rFonts w:ascii="Times New Roman" w:hAnsi="Times New Roman" w:cs="Times New Roman"/>
                <w:color w:val="0070C0"/>
                <w:sz w:val="22"/>
                <w:szCs w:val="22"/>
              </w:rPr>
              <w:t>Response</w:t>
            </w:r>
          </w:p>
        </w:tc>
        <w:tc>
          <w:tcPr>
            <w:tcW w:w="7937" w:type="dxa"/>
          </w:tcPr>
          <w:p w14:paraId="2A4BA372" w14:textId="77A3904C" w:rsidR="00525B0C" w:rsidRPr="00525B0C" w:rsidRDefault="00796E72" w:rsidP="00525B0C">
            <w:pPr>
              <w:snapToGrid w:val="0"/>
              <w:spacing w:before="120"/>
              <w:ind w:right="190"/>
              <w:jc w:val="both"/>
              <w:rPr>
                <w:rFonts w:ascii="Times New Roman" w:hAnsi="Times New Roman" w:cs="Times New Roman"/>
                <w:color w:val="0070C0"/>
                <w:sz w:val="22"/>
                <w:szCs w:val="22"/>
              </w:rPr>
            </w:pPr>
            <w:r w:rsidRPr="00796E72">
              <w:rPr>
                <w:rFonts w:ascii="Times New Roman" w:hAnsi="Times New Roman" w:cs="Times New Roman"/>
                <w:sz w:val="22"/>
                <w:szCs w:val="22"/>
              </w:rPr>
              <w:t xml:space="preserve">On page 3, </w:t>
            </w:r>
            <w:r>
              <w:rPr>
                <w:rFonts w:ascii="Times New Roman" w:hAnsi="Times New Roman" w:cs="Times New Roman"/>
                <w:color w:val="0070C0"/>
                <w:sz w:val="22"/>
                <w:szCs w:val="22"/>
              </w:rPr>
              <w:t>“</w:t>
            </w:r>
            <w:r w:rsidR="00525B0C" w:rsidRPr="00525B0C">
              <w:rPr>
                <w:rFonts w:ascii="Times New Roman" w:hAnsi="Times New Roman" w:cs="Times New Roman"/>
                <w:color w:val="0070C0"/>
                <w:sz w:val="22"/>
                <w:szCs w:val="22"/>
              </w:rPr>
              <w:t>Optical imaging payload performance evaluation categories include physical performance constraints such as spatial, spectral, radiometric, and temporal resolution, and operational constraints such as sensor duty cycle limits, tasking and scheduling limits [5]</w:t>
            </w:r>
            <w:r w:rsidR="00525B0C">
              <w:rPr>
                <w:rFonts w:ascii="Times New Roman" w:hAnsi="Times New Roman" w:cs="Times New Roman"/>
                <w:color w:val="0070C0"/>
                <w:sz w:val="22"/>
                <w:szCs w:val="22"/>
              </w:rPr>
              <w:t>.</w:t>
            </w:r>
            <w:r>
              <w:rPr>
                <w:rFonts w:ascii="Times New Roman" w:hAnsi="Times New Roman" w:cs="Times New Roman"/>
                <w:color w:val="0070C0"/>
                <w:sz w:val="22"/>
                <w:szCs w:val="22"/>
              </w:rPr>
              <w:t>”</w:t>
            </w:r>
          </w:p>
        </w:tc>
      </w:tr>
      <w:tr w:rsidR="00525B0C" w:rsidRPr="00855A38" w14:paraId="50F6FFE4" w14:textId="77777777" w:rsidTr="00A4660B">
        <w:tc>
          <w:tcPr>
            <w:tcW w:w="1413" w:type="dxa"/>
          </w:tcPr>
          <w:p w14:paraId="471B1F2C" w14:textId="2FCB0C4B" w:rsidR="00525B0C" w:rsidRPr="00525B0C" w:rsidRDefault="00525B0C" w:rsidP="00790084">
            <w:pPr>
              <w:snapToGrid w:val="0"/>
              <w:spacing w:before="120"/>
              <w:ind w:right="190"/>
              <w:jc w:val="both"/>
              <w:rPr>
                <w:rFonts w:ascii="Times New Roman" w:hAnsi="Times New Roman" w:cs="Times New Roman"/>
                <w:sz w:val="22"/>
                <w:szCs w:val="22"/>
              </w:rPr>
            </w:pPr>
            <w:r w:rsidRPr="00525B0C">
              <w:rPr>
                <w:rFonts w:ascii="Times New Roman" w:hAnsi="Times New Roman" w:cs="Times New Roman"/>
                <w:sz w:val="22"/>
                <w:szCs w:val="22"/>
              </w:rPr>
              <w:t xml:space="preserve">Reviewer comments </w:t>
            </w:r>
          </w:p>
        </w:tc>
        <w:tc>
          <w:tcPr>
            <w:tcW w:w="7937" w:type="dxa"/>
          </w:tcPr>
          <w:p w14:paraId="7687C0A9" w14:textId="29A522B5" w:rsidR="00525B0C" w:rsidRPr="00525B0C" w:rsidRDefault="00525B0C" w:rsidP="00525B0C">
            <w:pPr>
              <w:snapToGrid w:val="0"/>
              <w:spacing w:before="120"/>
              <w:ind w:right="190"/>
              <w:jc w:val="both"/>
              <w:rPr>
                <w:rFonts w:ascii="Times New Roman" w:hAnsi="Times New Roman" w:cs="Times New Roman"/>
                <w:sz w:val="22"/>
                <w:szCs w:val="22"/>
              </w:rPr>
            </w:pPr>
            <w:r w:rsidRPr="00525B0C">
              <w:rPr>
                <w:rFonts w:ascii="Times New Roman" w:hAnsi="Times New Roman" w:cs="Times New Roman"/>
                <w:sz w:val="22"/>
                <w:szCs w:val="22"/>
              </w:rPr>
              <w:t>aberrations, modulation transfer faction -&gt; aberrations, modulation transfer function</w:t>
            </w:r>
          </w:p>
        </w:tc>
      </w:tr>
      <w:tr w:rsidR="00525B0C" w:rsidRPr="00855A38" w14:paraId="33F79255" w14:textId="77777777" w:rsidTr="00A4660B">
        <w:tc>
          <w:tcPr>
            <w:tcW w:w="1413" w:type="dxa"/>
          </w:tcPr>
          <w:p w14:paraId="344D79D7" w14:textId="062AF17E" w:rsidR="00525B0C" w:rsidRDefault="00525B0C" w:rsidP="00790084">
            <w:pPr>
              <w:snapToGrid w:val="0"/>
              <w:spacing w:before="120"/>
              <w:ind w:right="190"/>
              <w:jc w:val="both"/>
              <w:rPr>
                <w:rFonts w:ascii="Times New Roman" w:hAnsi="Times New Roman" w:cs="Times New Roman"/>
                <w:color w:val="0070C0"/>
                <w:sz w:val="22"/>
                <w:szCs w:val="22"/>
              </w:rPr>
            </w:pPr>
            <w:r>
              <w:rPr>
                <w:rFonts w:ascii="Times New Roman" w:hAnsi="Times New Roman" w:cs="Times New Roman"/>
                <w:color w:val="0070C0"/>
                <w:sz w:val="22"/>
                <w:szCs w:val="22"/>
              </w:rPr>
              <w:lastRenderedPageBreak/>
              <w:t xml:space="preserve">Response </w:t>
            </w:r>
          </w:p>
        </w:tc>
        <w:tc>
          <w:tcPr>
            <w:tcW w:w="7937" w:type="dxa"/>
          </w:tcPr>
          <w:p w14:paraId="1B47FE68" w14:textId="133E502E" w:rsidR="00525B0C" w:rsidRPr="00525B0C" w:rsidRDefault="00796E72" w:rsidP="00525B0C">
            <w:pPr>
              <w:snapToGrid w:val="0"/>
              <w:spacing w:before="120"/>
              <w:ind w:right="190"/>
              <w:jc w:val="both"/>
              <w:rPr>
                <w:rFonts w:ascii="Times New Roman" w:hAnsi="Times New Roman" w:cs="Times New Roman"/>
                <w:color w:val="0070C0"/>
                <w:sz w:val="22"/>
                <w:szCs w:val="22"/>
              </w:rPr>
            </w:pPr>
            <w:r w:rsidRPr="00796E72">
              <w:rPr>
                <w:rFonts w:ascii="Times New Roman" w:hAnsi="Times New Roman" w:cs="Times New Roman"/>
                <w:sz w:val="22"/>
                <w:szCs w:val="22"/>
              </w:rPr>
              <w:t xml:space="preserve">On page 3, </w:t>
            </w:r>
            <w:r>
              <w:rPr>
                <w:rFonts w:ascii="Times New Roman" w:hAnsi="Times New Roman" w:cs="Times New Roman"/>
                <w:color w:val="0070C0"/>
                <w:sz w:val="22"/>
                <w:szCs w:val="22"/>
              </w:rPr>
              <w:t>“</w:t>
            </w:r>
            <w:r w:rsidR="00525B0C" w:rsidRPr="00525B0C">
              <w:rPr>
                <w:rFonts w:ascii="Times New Roman" w:hAnsi="Times New Roman" w:cs="Times New Roman"/>
                <w:color w:val="0070C0"/>
                <w:sz w:val="22"/>
                <w:szCs w:val="22"/>
              </w:rPr>
              <w:t>Furthermore, the performance of an optical imaging payload system was determined by a variety of optical characteristics, including aperture size, field of view, optical aberrations, modulation transfer function, and others, all of which influence the quality and accuracy of the acquired images.</w:t>
            </w:r>
            <w:r>
              <w:rPr>
                <w:rFonts w:ascii="Times New Roman" w:hAnsi="Times New Roman" w:cs="Times New Roman"/>
                <w:color w:val="0070C0"/>
                <w:sz w:val="22"/>
                <w:szCs w:val="22"/>
              </w:rPr>
              <w:t>”</w:t>
            </w:r>
          </w:p>
        </w:tc>
      </w:tr>
      <w:tr w:rsidR="006B5CE9" w:rsidRPr="00855A38" w14:paraId="11A38212" w14:textId="77777777" w:rsidTr="00A4660B">
        <w:tc>
          <w:tcPr>
            <w:tcW w:w="1413" w:type="dxa"/>
          </w:tcPr>
          <w:p w14:paraId="6D546A9A" w14:textId="4AC84F70" w:rsidR="006B5CE9" w:rsidRPr="006B5CE9" w:rsidRDefault="006B5CE9" w:rsidP="00790084">
            <w:pPr>
              <w:snapToGrid w:val="0"/>
              <w:spacing w:before="120"/>
              <w:ind w:right="190"/>
              <w:jc w:val="both"/>
              <w:rPr>
                <w:rFonts w:ascii="Times New Roman" w:hAnsi="Times New Roman" w:cs="Times New Roman"/>
                <w:sz w:val="22"/>
                <w:szCs w:val="22"/>
              </w:rPr>
            </w:pPr>
            <w:r w:rsidRPr="006B5CE9">
              <w:rPr>
                <w:rFonts w:ascii="Times New Roman" w:hAnsi="Times New Roman" w:cs="Times New Roman"/>
                <w:sz w:val="22"/>
                <w:szCs w:val="22"/>
              </w:rPr>
              <w:t>Reviewer comments</w:t>
            </w:r>
          </w:p>
        </w:tc>
        <w:tc>
          <w:tcPr>
            <w:tcW w:w="7937" w:type="dxa"/>
          </w:tcPr>
          <w:p w14:paraId="736E0C94" w14:textId="6A4E38A8" w:rsidR="006B5CE9" w:rsidRPr="006B5CE9" w:rsidRDefault="006B5CE9" w:rsidP="006B5CE9">
            <w:pPr>
              <w:snapToGrid w:val="0"/>
              <w:spacing w:before="120"/>
              <w:ind w:right="190"/>
              <w:jc w:val="both"/>
              <w:rPr>
                <w:rFonts w:ascii="Times New Roman" w:hAnsi="Times New Roman" w:cs="Times New Roman"/>
                <w:sz w:val="22"/>
                <w:szCs w:val="22"/>
              </w:rPr>
            </w:pPr>
            <w:r w:rsidRPr="006B5CE9">
              <w:rPr>
                <w:rFonts w:ascii="Times New Roman" w:hAnsi="Times New Roman" w:cs="Times New Roman"/>
                <w:sz w:val="22"/>
                <w:szCs w:val="22"/>
              </w:rPr>
              <w:t>- Table 2: 26.7dB -&gt; 26.7</w:t>
            </w:r>
          </w:p>
          <w:p w14:paraId="5A8A95D9" w14:textId="5FE5755C" w:rsidR="006B5CE9" w:rsidRPr="006B5CE9" w:rsidRDefault="006B5CE9" w:rsidP="006B5CE9">
            <w:pPr>
              <w:snapToGrid w:val="0"/>
              <w:spacing w:before="120"/>
              <w:ind w:right="190"/>
              <w:jc w:val="both"/>
              <w:rPr>
                <w:rFonts w:ascii="Times New Roman" w:hAnsi="Times New Roman" w:cs="Times New Roman"/>
                <w:sz w:val="22"/>
                <w:szCs w:val="22"/>
              </w:rPr>
            </w:pPr>
            <w:r w:rsidRPr="006B5CE9">
              <w:rPr>
                <w:rFonts w:ascii="Times New Roman" w:hAnsi="Times New Roman" w:cs="Times New Roman"/>
                <w:sz w:val="22"/>
                <w:szCs w:val="22"/>
              </w:rPr>
              <w:t>- Table 2: 48.5dB -&gt; 48.5</w:t>
            </w:r>
          </w:p>
        </w:tc>
      </w:tr>
      <w:tr w:rsidR="006B5CE9" w:rsidRPr="00855A38" w14:paraId="372B6A49" w14:textId="77777777" w:rsidTr="00A4660B">
        <w:tc>
          <w:tcPr>
            <w:tcW w:w="1413" w:type="dxa"/>
          </w:tcPr>
          <w:p w14:paraId="13390DC8" w14:textId="4F2FE319" w:rsidR="006B5CE9" w:rsidRPr="006B5CE9" w:rsidRDefault="006B5CE9" w:rsidP="00790084">
            <w:pPr>
              <w:snapToGrid w:val="0"/>
              <w:spacing w:before="120"/>
              <w:ind w:right="190"/>
              <w:jc w:val="both"/>
              <w:rPr>
                <w:rFonts w:ascii="Times New Roman" w:hAnsi="Times New Roman" w:cs="Times New Roman"/>
                <w:color w:val="0070C0"/>
                <w:sz w:val="22"/>
                <w:szCs w:val="22"/>
              </w:rPr>
            </w:pPr>
            <w:r w:rsidRPr="006B5CE9">
              <w:rPr>
                <w:rFonts w:ascii="Times New Roman" w:hAnsi="Times New Roman" w:cs="Times New Roman"/>
                <w:color w:val="0070C0"/>
                <w:sz w:val="22"/>
                <w:szCs w:val="22"/>
              </w:rPr>
              <w:t>Response</w:t>
            </w:r>
          </w:p>
        </w:tc>
        <w:tc>
          <w:tcPr>
            <w:tcW w:w="7937" w:type="dxa"/>
          </w:tcPr>
          <w:p w14:paraId="0ED25C4B" w14:textId="478C58AC" w:rsidR="006B5CE9" w:rsidRPr="006B5CE9" w:rsidRDefault="006B5CE9" w:rsidP="006B5CE9">
            <w:pPr>
              <w:snapToGrid w:val="0"/>
              <w:spacing w:before="120"/>
              <w:ind w:right="190"/>
              <w:jc w:val="both"/>
              <w:rPr>
                <w:rFonts w:ascii="Times New Roman" w:hAnsi="Times New Roman" w:cs="Times New Roman"/>
                <w:color w:val="0070C0"/>
                <w:sz w:val="22"/>
                <w:szCs w:val="22"/>
              </w:rPr>
            </w:pPr>
            <w:r w:rsidRPr="006B5CE9">
              <w:rPr>
                <w:rFonts w:ascii="Times New Roman" w:hAnsi="Times New Roman" w:cs="Times New Roman"/>
                <w:color w:val="0070C0"/>
                <w:sz w:val="22"/>
                <w:szCs w:val="22"/>
              </w:rPr>
              <w:t>The unit indicating SNR in Table #2 has been removed, and the manuscript has been modified.</w:t>
            </w:r>
          </w:p>
        </w:tc>
      </w:tr>
    </w:tbl>
    <w:p w14:paraId="1773A0C3" w14:textId="74904C0E" w:rsidR="00C54D01" w:rsidRPr="00855A38" w:rsidRDefault="00133A7A" w:rsidP="00855A38">
      <w:pPr>
        <w:snapToGrid w:val="0"/>
        <w:spacing w:before="120"/>
        <w:ind w:right="190"/>
        <w:jc w:val="both"/>
        <w:rPr>
          <w:rFonts w:ascii="Times New Roman" w:hAnsi="Times New Roman" w:cs="Times New Roman"/>
          <w:sz w:val="22"/>
          <w:szCs w:val="22"/>
        </w:rPr>
      </w:pPr>
      <w:r w:rsidRPr="00855A38">
        <w:rPr>
          <w:rFonts w:ascii="Times New Roman" w:hAnsi="Times New Roman" w:cs="Times New Roman"/>
          <w:color w:val="000000"/>
          <w:sz w:val="22"/>
          <w:szCs w:val="22"/>
        </w:rPr>
        <w:br/>
      </w:r>
      <w:r w:rsidRPr="00855A38">
        <w:rPr>
          <w:rFonts w:ascii="Times New Roman" w:hAnsi="Times New Roman" w:cs="Times New Roman"/>
          <w:color w:val="000000"/>
          <w:sz w:val="22"/>
          <w:szCs w:val="22"/>
        </w:rPr>
        <w:br/>
      </w:r>
      <w:r w:rsidRPr="00855A38">
        <w:rPr>
          <w:rFonts w:ascii="Times New Roman" w:hAnsi="Times New Roman" w:cs="Times New Roman"/>
          <w:color w:val="000000"/>
          <w:sz w:val="22"/>
          <w:szCs w:val="22"/>
        </w:rPr>
        <w:br/>
      </w:r>
      <w:r w:rsidRPr="00855A38">
        <w:rPr>
          <w:rFonts w:ascii="Times New Roman" w:hAnsi="Times New Roman" w:cs="Times New Roman"/>
          <w:color w:val="000000"/>
          <w:sz w:val="22"/>
          <w:szCs w:val="22"/>
        </w:rPr>
        <w:br/>
      </w:r>
      <w:r w:rsidRPr="00855A38">
        <w:rPr>
          <w:rFonts w:ascii="Times New Roman" w:hAnsi="Times New Roman" w:cs="Times New Roman"/>
          <w:color w:val="000000"/>
          <w:sz w:val="22"/>
          <w:szCs w:val="22"/>
        </w:rPr>
        <w:br/>
      </w:r>
      <w:r w:rsidRPr="00855A38">
        <w:rPr>
          <w:rFonts w:ascii="Times New Roman" w:hAnsi="Times New Roman" w:cs="Times New Roman"/>
          <w:color w:val="000000"/>
          <w:sz w:val="22"/>
          <w:szCs w:val="22"/>
        </w:rPr>
        <w:br/>
      </w:r>
      <w:r w:rsidRPr="00855A38">
        <w:rPr>
          <w:rFonts w:ascii="Times New Roman" w:hAnsi="Times New Roman" w:cs="Times New Roman"/>
          <w:color w:val="000000"/>
          <w:sz w:val="22"/>
          <w:szCs w:val="22"/>
        </w:rPr>
        <w:br/>
      </w:r>
    </w:p>
    <w:sectPr w:rsidR="00C54D01" w:rsidRPr="00855A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DD080C"/>
    <w:multiLevelType w:val="hybridMultilevel"/>
    <w:tmpl w:val="D0EEB0A2"/>
    <w:lvl w:ilvl="0" w:tplc="0AC81BEE">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3D4CDB"/>
    <w:multiLevelType w:val="hybridMultilevel"/>
    <w:tmpl w:val="96E68EE6"/>
    <w:lvl w:ilvl="0" w:tplc="95FED5D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D34519"/>
    <w:multiLevelType w:val="hybridMultilevel"/>
    <w:tmpl w:val="D3AE6988"/>
    <w:lvl w:ilvl="0" w:tplc="18E0914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D01"/>
    <w:rsid w:val="00012917"/>
    <w:rsid w:val="00021AE1"/>
    <w:rsid w:val="00022EC6"/>
    <w:rsid w:val="00036AB6"/>
    <w:rsid w:val="000723E7"/>
    <w:rsid w:val="00125E2E"/>
    <w:rsid w:val="0013385B"/>
    <w:rsid w:val="00133A7A"/>
    <w:rsid w:val="00162860"/>
    <w:rsid w:val="001D25EE"/>
    <w:rsid w:val="002143F6"/>
    <w:rsid w:val="0022610E"/>
    <w:rsid w:val="00240100"/>
    <w:rsid w:val="00270DA7"/>
    <w:rsid w:val="002765AA"/>
    <w:rsid w:val="00286B73"/>
    <w:rsid w:val="002E21DB"/>
    <w:rsid w:val="002E355A"/>
    <w:rsid w:val="003006AD"/>
    <w:rsid w:val="003505A9"/>
    <w:rsid w:val="00355605"/>
    <w:rsid w:val="0038396B"/>
    <w:rsid w:val="0039356B"/>
    <w:rsid w:val="00396EA9"/>
    <w:rsid w:val="003B2E66"/>
    <w:rsid w:val="003B3CC8"/>
    <w:rsid w:val="003E1A8C"/>
    <w:rsid w:val="004206CA"/>
    <w:rsid w:val="00474448"/>
    <w:rsid w:val="00482019"/>
    <w:rsid w:val="004A0154"/>
    <w:rsid w:val="004C7BE0"/>
    <w:rsid w:val="004E476A"/>
    <w:rsid w:val="004F40B5"/>
    <w:rsid w:val="0050460D"/>
    <w:rsid w:val="00524714"/>
    <w:rsid w:val="00525B0C"/>
    <w:rsid w:val="005D4605"/>
    <w:rsid w:val="005D7E94"/>
    <w:rsid w:val="005E4AA3"/>
    <w:rsid w:val="0060536A"/>
    <w:rsid w:val="0064257C"/>
    <w:rsid w:val="00656FB6"/>
    <w:rsid w:val="0068465A"/>
    <w:rsid w:val="006935F5"/>
    <w:rsid w:val="006B5CE9"/>
    <w:rsid w:val="006B62E8"/>
    <w:rsid w:val="006B7204"/>
    <w:rsid w:val="006E50E2"/>
    <w:rsid w:val="006F374A"/>
    <w:rsid w:val="00714406"/>
    <w:rsid w:val="007316DA"/>
    <w:rsid w:val="00771E9D"/>
    <w:rsid w:val="00783FE2"/>
    <w:rsid w:val="00790084"/>
    <w:rsid w:val="00796E72"/>
    <w:rsid w:val="007C4DB5"/>
    <w:rsid w:val="007C61DF"/>
    <w:rsid w:val="008254D3"/>
    <w:rsid w:val="00855A38"/>
    <w:rsid w:val="00886A86"/>
    <w:rsid w:val="00893768"/>
    <w:rsid w:val="008E26E8"/>
    <w:rsid w:val="009669AD"/>
    <w:rsid w:val="009A7DED"/>
    <w:rsid w:val="00A10DEE"/>
    <w:rsid w:val="00A44F58"/>
    <w:rsid w:val="00A743EA"/>
    <w:rsid w:val="00A9574E"/>
    <w:rsid w:val="00A96BF6"/>
    <w:rsid w:val="00AB7A9F"/>
    <w:rsid w:val="00AE0A7F"/>
    <w:rsid w:val="00AE722B"/>
    <w:rsid w:val="00B07CEB"/>
    <w:rsid w:val="00B11CFA"/>
    <w:rsid w:val="00B12193"/>
    <w:rsid w:val="00B13AED"/>
    <w:rsid w:val="00BA4BC0"/>
    <w:rsid w:val="00BB54E9"/>
    <w:rsid w:val="00BC1A3B"/>
    <w:rsid w:val="00BE7384"/>
    <w:rsid w:val="00C54D01"/>
    <w:rsid w:val="00CA35E6"/>
    <w:rsid w:val="00CF1399"/>
    <w:rsid w:val="00D00A2C"/>
    <w:rsid w:val="00D04BAA"/>
    <w:rsid w:val="00D149D7"/>
    <w:rsid w:val="00D2048C"/>
    <w:rsid w:val="00D307FB"/>
    <w:rsid w:val="00D67A31"/>
    <w:rsid w:val="00D80299"/>
    <w:rsid w:val="00DD19B6"/>
    <w:rsid w:val="00DE6B15"/>
    <w:rsid w:val="00DE74AE"/>
    <w:rsid w:val="00E013A9"/>
    <w:rsid w:val="00E60A2A"/>
    <w:rsid w:val="00E80824"/>
    <w:rsid w:val="00E83016"/>
    <w:rsid w:val="00EA5325"/>
    <w:rsid w:val="00EB1A39"/>
    <w:rsid w:val="00EF5265"/>
    <w:rsid w:val="00F5074E"/>
    <w:rsid w:val="00F86458"/>
    <w:rsid w:val="00FC1E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B5D61"/>
  <w15:chartTrackingRefBased/>
  <w15:docId w15:val="{62D68DAB-9AEC-0045-B5E9-397D0BF15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D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D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D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D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D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D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D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D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D01"/>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C54D01"/>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C54D01"/>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C54D01"/>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C54D0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C54D0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54D0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54D0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54D0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C54D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D0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54D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D0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54D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4D01"/>
    <w:rPr>
      <w:i/>
      <w:iCs/>
      <w:color w:val="404040" w:themeColor="text1" w:themeTint="BF"/>
      <w:lang w:val="en-US"/>
    </w:rPr>
  </w:style>
  <w:style w:type="paragraph" w:styleId="ListParagraph">
    <w:name w:val="List Paragraph"/>
    <w:basedOn w:val="Normal"/>
    <w:uiPriority w:val="34"/>
    <w:qFormat/>
    <w:rsid w:val="00C54D01"/>
    <w:pPr>
      <w:ind w:left="720"/>
      <w:contextualSpacing/>
    </w:pPr>
  </w:style>
  <w:style w:type="character" w:styleId="IntenseEmphasis">
    <w:name w:val="Intense Emphasis"/>
    <w:basedOn w:val="DefaultParagraphFont"/>
    <w:uiPriority w:val="21"/>
    <w:qFormat/>
    <w:rsid w:val="00C54D01"/>
    <w:rPr>
      <w:i/>
      <w:iCs/>
      <w:color w:val="0F4761" w:themeColor="accent1" w:themeShade="BF"/>
    </w:rPr>
  </w:style>
  <w:style w:type="paragraph" w:styleId="IntenseQuote">
    <w:name w:val="Intense Quote"/>
    <w:basedOn w:val="Normal"/>
    <w:next w:val="Normal"/>
    <w:link w:val="IntenseQuoteChar"/>
    <w:uiPriority w:val="30"/>
    <w:qFormat/>
    <w:rsid w:val="00C54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D01"/>
    <w:rPr>
      <w:i/>
      <w:iCs/>
      <w:color w:val="0F4761" w:themeColor="accent1" w:themeShade="BF"/>
      <w:lang w:val="en-US"/>
    </w:rPr>
  </w:style>
  <w:style w:type="character" w:styleId="IntenseReference">
    <w:name w:val="Intense Reference"/>
    <w:basedOn w:val="DefaultParagraphFont"/>
    <w:uiPriority w:val="32"/>
    <w:qFormat/>
    <w:rsid w:val="00C54D01"/>
    <w:rPr>
      <w:b/>
      <w:bCs/>
      <w:smallCaps/>
      <w:color w:val="0F4761" w:themeColor="accent1" w:themeShade="BF"/>
      <w:spacing w:val="5"/>
    </w:rPr>
  </w:style>
  <w:style w:type="character" w:styleId="Strong">
    <w:name w:val="Strong"/>
    <w:basedOn w:val="DefaultParagraphFont"/>
    <w:uiPriority w:val="22"/>
    <w:qFormat/>
    <w:rsid w:val="00C54D01"/>
    <w:rPr>
      <w:b/>
      <w:bCs/>
    </w:rPr>
  </w:style>
  <w:style w:type="table" w:styleId="TableGrid">
    <w:name w:val="Table Grid"/>
    <w:basedOn w:val="TableNormal"/>
    <w:uiPriority w:val="39"/>
    <w:rsid w:val="00D1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3119</TotalTime>
  <Pages>2</Pages>
  <Words>517</Words>
  <Characters>2950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YEO SUK HYUN</dc:creator>
  <cp:keywords/>
  <dc:description/>
  <cp:lastModifiedBy>Dinaol Zelalem</cp:lastModifiedBy>
  <cp:revision>45</cp:revision>
  <dcterms:created xsi:type="dcterms:W3CDTF">2024-04-11T00:37:00Z</dcterms:created>
  <dcterms:modified xsi:type="dcterms:W3CDTF">2024-08-14T04:06:00Z</dcterms:modified>
</cp:coreProperties>
</file>