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Mission status quo of Ethiopian remote sensing satellite (ETRSS-1)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393"/>
    <w:rsid w:val="000F4393"/>
    <w:rsid w:val="00234729"/>
    <w:rsid w:val="003A5732"/>
    <w:rsid w:val="003F1CB4"/>
    <w:rsid w:val="0064410E"/>
    <w:rsid w:val="00952611"/>
    <w:rsid w:val="00D70C5B"/>
    <w:rsid w:val="00E04D33"/>
    <w:rsid w:val="00EF1031"/>
    <w:rsid w:val="00FC5CD2"/>
    <w:rsid w:val="32FC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58</Characters>
  <Lines>1</Lines>
  <Paragraphs>1</Paragraphs>
  <TotalTime>6</TotalTime>
  <ScaleCrop>false</ScaleCrop>
  <LinksUpToDate>false</LinksUpToDate>
  <CharactersWithSpaces>67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2020-08-14T17:25:00Z</dcterms:created>
  <dc:creator>Dinaol</dc:creator>
  <cp:lastModifiedBy>Dinaol Z. Gadisa</cp:lastModifiedBy>
  <dcterms:modified xsi:type="dcterms:W3CDTF">2020-11-21T17:23:47Z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