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C84CA" w14:textId="51678A32" w:rsidR="00A2772B" w:rsidRPr="006D1644" w:rsidRDefault="00A2772B" w:rsidP="00B84E2D">
      <w:pPr>
        <w:jc w:val="both"/>
        <w:rPr>
          <w:rFonts w:ascii="Adobe Ming Std L" w:eastAsia="Adobe Ming Std L" w:hAnsi="Adobe Ming Std L" w:cs="Times New Roman"/>
          <w:sz w:val="28"/>
          <w:szCs w:val="28"/>
        </w:rPr>
      </w:pPr>
      <w:r w:rsidRPr="006D1644">
        <w:rPr>
          <w:rFonts w:ascii="Adobe Ming Std L" w:eastAsia="Adobe Ming Std L" w:hAnsi="Adobe Ming Std L" w:cs="Times New Roman"/>
          <w:sz w:val="28"/>
          <w:szCs w:val="28"/>
        </w:rPr>
        <w:t xml:space="preserve">KARIOS CUBESAT </w:t>
      </w:r>
      <w:r w:rsidR="00C14030" w:rsidRPr="006D1644">
        <w:rPr>
          <w:rFonts w:ascii="Adobe Ming Std L" w:eastAsia="Adobe Ming Std L" w:hAnsi="Adobe Ming Std L" w:cs="Times New Roman"/>
          <w:sz w:val="28"/>
          <w:szCs w:val="28"/>
        </w:rPr>
        <w:t>Verification &amp; MBSE</w:t>
      </w:r>
    </w:p>
    <w:p w14:paraId="0695D5ED" w14:textId="5AF1EC74" w:rsidR="00A2772B" w:rsidRPr="00D57B14" w:rsidRDefault="00A2772B" w:rsidP="00B84E2D">
      <w:pPr>
        <w:jc w:val="both"/>
        <w:rPr>
          <w:rFonts w:ascii="Times New Roman" w:eastAsia="Adobe Ming Std L" w:hAnsi="Times New Roman" w:cs="Times New Roman"/>
          <w:sz w:val="28"/>
          <w:szCs w:val="28"/>
        </w:rPr>
      </w:pPr>
      <w:r w:rsidRPr="00D57B14">
        <w:rPr>
          <w:rFonts w:ascii="Times New Roman" w:eastAsia="Adobe Ming Std L" w:hAnsi="Times New Roman" w:cs="Times New Roman"/>
          <w:sz w:val="28"/>
          <w:szCs w:val="28"/>
        </w:rPr>
        <w:t>3.1 Mission Verification process</w:t>
      </w:r>
    </w:p>
    <w:p w14:paraId="60B96793" w14:textId="17C81BC9" w:rsidR="007028A1" w:rsidRPr="007028A1" w:rsidRDefault="0018632E" w:rsidP="007028A1">
      <w:pPr>
        <w:jc w:val="both"/>
        <w:rPr>
          <w:rFonts w:ascii="Times New Roman" w:eastAsia="Adobe Ming Std L" w:hAnsi="Times New Roman" w:cs="Times New Roman"/>
          <w:sz w:val="24"/>
          <w:szCs w:val="24"/>
        </w:rPr>
      </w:pPr>
      <w:r w:rsidRPr="0018632E">
        <w:rPr>
          <w:rFonts w:ascii="Times New Roman" w:eastAsia="Adobe Ming Std L" w:hAnsi="Times New Roman" w:cs="Times New Roman"/>
          <w:sz w:val="24"/>
          <w:szCs w:val="24"/>
        </w:rPr>
        <w:t xml:space="preserve">This section presents a comprehensive verification process for the </w:t>
      </w:r>
      <w:r w:rsidRPr="0018632E">
        <w:rPr>
          <w:rFonts w:ascii="Times New Roman" w:eastAsia="Adobe Ming Std L" w:hAnsi="Times New Roman" w:cs="Times New Roman"/>
          <w:b/>
          <w:bCs/>
          <w:sz w:val="24"/>
          <w:szCs w:val="24"/>
        </w:rPr>
        <w:t>KARIOS CubeSat</w:t>
      </w:r>
      <w:r w:rsidRPr="0018632E">
        <w:rPr>
          <w:rFonts w:ascii="Times New Roman" w:eastAsia="Adobe Ming Std L" w:hAnsi="Times New Roman" w:cs="Times New Roman"/>
          <w:sz w:val="24"/>
          <w:szCs w:val="24"/>
        </w:rPr>
        <w:t xml:space="preserve"> mission, from initial conceptual design to in-orbit commissioning, using life-cycle standards </w:t>
      </w:r>
      <w:r w:rsidRPr="0018632E">
        <w:rPr>
          <w:rFonts w:ascii="Times New Roman" w:eastAsia="Adobe Ming Std L" w:hAnsi="Times New Roman" w:cs="Times New Roman"/>
          <w:b/>
          <w:bCs/>
          <w:sz w:val="24"/>
          <w:szCs w:val="24"/>
        </w:rPr>
        <w:t>(ECSS-E-ST-10)</w:t>
      </w:r>
      <w:r w:rsidRPr="0018632E">
        <w:rPr>
          <w:rFonts w:ascii="Times New Roman" w:eastAsia="Adobe Ming Std L" w:hAnsi="Times New Roman" w:cs="Times New Roman"/>
          <w:sz w:val="24"/>
          <w:szCs w:val="24"/>
        </w:rPr>
        <w:t xml:space="preserve"> and a structured system engineering approach tailored to this mission</w:t>
      </w:r>
      <w:r>
        <w:rPr>
          <w:rFonts w:ascii="Times New Roman" w:eastAsia="Adobe Ming Std L" w:hAnsi="Times New Roman" w:cs="Times New Roman"/>
          <w:sz w:val="24"/>
          <w:szCs w:val="24"/>
        </w:rPr>
        <w:t xml:space="preserve">. </w:t>
      </w:r>
      <w:r w:rsidRPr="0018632E">
        <w:rPr>
          <w:rFonts w:ascii="Times New Roman" w:eastAsia="Adobe Ming Std L" w:hAnsi="Times New Roman" w:cs="Times New Roman"/>
          <w:sz w:val="24"/>
          <w:szCs w:val="24"/>
        </w:rPr>
        <w:t>The main purpose is to demonstrate that the deliverable KARIOS spacecraft achieves all of its mission objectives, hence validating the design and verifying that the overall system can meet the mission requirements.</w:t>
      </w:r>
      <w:r w:rsidR="006D1644">
        <w:rPr>
          <w:rFonts w:ascii="Times New Roman" w:eastAsia="Adobe Ming Std L" w:hAnsi="Times New Roman" w:cs="Times New Roman"/>
          <w:sz w:val="24"/>
          <w:szCs w:val="24"/>
        </w:rPr>
        <w:t xml:space="preserve"> </w:t>
      </w:r>
      <w:r w:rsidR="007028A1" w:rsidRPr="007028A1">
        <w:rPr>
          <w:rFonts w:ascii="Times New Roman" w:eastAsia="Adobe Ming Std L" w:hAnsi="Times New Roman" w:cs="Times New Roman"/>
          <w:sz w:val="24"/>
          <w:szCs w:val="24"/>
        </w:rPr>
        <w:t>The governing standards include ESA space engineering, environmental testing, in-orbit demonstration (IOD), CubeSat design parameters for structural/dimensional compliance, along with the verification methods</w:t>
      </w:r>
      <w:r w:rsidR="00BB1D74">
        <w:rPr>
          <w:rFonts w:ascii="Times New Roman" w:eastAsia="Adobe Ming Std L" w:hAnsi="Times New Roman" w:cs="Times New Roman"/>
          <w:sz w:val="24"/>
          <w:szCs w:val="24"/>
        </w:rPr>
        <w:t xml:space="preserve"> (see Table 3)</w:t>
      </w:r>
      <w:r w:rsidR="007028A1" w:rsidRPr="007028A1">
        <w:rPr>
          <w:rFonts w:ascii="Times New Roman" w:eastAsia="Adobe Ming Std L" w:hAnsi="Times New Roman" w:cs="Times New Roman"/>
          <w:sz w:val="24"/>
          <w:szCs w:val="24"/>
        </w:rPr>
        <w:t xml:space="preserve"> to support KARIOS CubeSat missions.</w:t>
      </w:r>
      <w:r w:rsidR="007028A1">
        <w:rPr>
          <w:rFonts w:ascii="Times New Roman" w:eastAsia="Adobe Ming Std L" w:hAnsi="Times New Roman" w:cs="Times New Roman"/>
          <w:sz w:val="24"/>
          <w:szCs w:val="24"/>
        </w:rPr>
        <w:t xml:space="preserve"> </w:t>
      </w:r>
    </w:p>
    <w:tbl>
      <w:tblPr>
        <w:tblStyle w:val="TableGrid"/>
        <w:tblW w:w="0" w:type="auto"/>
        <w:tblLook w:val="04A0" w:firstRow="1" w:lastRow="0" w:firstColumn="1" w:lastColumn="0" w:noHBand="0" w:noVBand="1"/>
      </w:tblPr>
      <w:tblGrid>
        <w:gridCol w:w="2547"/>
        <w:gridCol w:w="3402"/>
        <w:gridCol w:w="3401"/>
      </w:tblGrid>
      <w:tr w:rsidR="007028A1" w:rsidRPr="007028A1" w14:paraId="7FDC09CF" w14:textId="77777777" w:rsidTr="00BB1D74">
        <w:tc>
          <w:tcPr>
            <w:tcW w:w="2547" w:type="dxa"/>
            <w:shd w:val="clear" w:color="auto" w:fill="FFF2CC" w:themeFill="accent4" w:themeFillTint="33"/>
          </w:tcPr>
          <w:p w14:paraId="02A539FF" w14:textId="34BC375F" w:rsidR="007028A1" w:rsidRPr="00BB1D74" w:rsidRDefault="007028A1" w:rsidP="0018632E">
            <w:pPr>
              <w:jc w:val="both"/>
              <w:rPr>
                <w:rFonts w:ascii="Times New Roman" w:eastAsia="Adobe Ming Std L" w:hAnsi="Times New Roman" w:cs="Times New Roman"/>
                <w:b/>
                <w:bCs/>
                <w:color w:val="7F7F7F" w:themeColor="text1" w:themeTint="80"/>
              </w:rPr>
            </w:pPr>
            <w:r w:rsidRPr="00BB1D74">
              <w:rPr>
                <w:rFonts w:ascii="Times New Roman" w:eastAsia="Adobe Ming Std L" w:hAnsi="Times New Roman" w:cs="Times New Roman"/>
                <w:b/>
                <w:bCs/>
                <w:color w:val="7F7F7F" w:themeColor="text1" w:themeTint="80"/>
              </w:rPr>
              <w:t>Approach/method</w:t>
            </w:r>
          </w:p>
        </w:tc>
        <w:tc>
          <w:tcPr>
            <w:tcW w:w="3402" w:type="dxa"/>
            <w:shd w:val="clear" w:color="auto" w:fill="FFF2CC" w:themeFill="accent4" w:themeFillTint="33"/>
          </w:tcPr>
          <w:p w14:paraId="17AE935A" w14:textId="0515C6C3" w:rsidR="007028A1" w:rsidRPr="00BB1D74" w:rsidRDefault="007028A1" w:rsidP="0018632E">
            <w:pPr>
              <w:jc w:val="both"/>
              <w:rPr>
                <w:rFonts w:ascii="Times New Roman" w:eastAsia="Adobe Ming Std L" w:hAnsi="Times New Roman" w:cs="Times New Roman"/>
                <w:b/>
                <w:bCs/>
                <w:color w:val="7F7F7F" w:themeColor="text1" w:themeTint="80"/>
              </w:rPr>
            </w:pPr>
            <w:r w:rsidRPr="00BB1D74">
              <w:rPr>
                <w:rFonts w:ascii="Times New Roman" w:eastAsia="Adobe Ming Std L" w:hAnsi="Times New Roman" w:cs="Times New Roman"/>
                <w:b/>
                <w:bCs/>
                <w:color w:val="7F7F7F" w:themeColor="text1" w:themeTint="80"/>
              </w:rPr>
              <w:t>Description</w:t>
            </w:r>
          </w:p>
        </w:tc>
        <w:tc>
          <w:tcPr>
            <w:tcW w:w="3401" w:type="dxa"/>
            <w:shd w:val="clear" w:color="auto" w:fill="FFF2CC" w:themeFill="accent4" w:themeFillTint="33"/>
          </w:tcPr>
          <w:p w14:paraId="1F57A184" w14:textId="64BD295A" w:rsidR="007028A1" w:rsidRPr="00BB1D74" w:rsidRDefault="007028A1" w:rsidP="0018632E">
            <w:pPr>
              <w:jc w:val="both"/>
              <w:rPr>
                <w:rFonts w:ascii="Times New Roman" w:eastAsia="Adobe Ming Std L" w:hAnsi="Times New Roman" w:cs="Times New Roman"/>
                <w:b/>
                <w:bCs/>
                <w:color w:val="7F7F7F" w:themeColor="text1" w:themeTint="80"/>
              </w:rPr>
            </w:pPr>
            <w:r w:rsidRPr="00BB1D74">
              <w:rPr>
                <w:rFonts w:ascii="Times New Roman" w:eastAsia="Adobe Ming Std L" w:hAnsi="Times New Roman" w:cs="Times New Roman"/>
                <w:b/>
                <w:bCs/>
                <w:color w:val="7F7F7F" w:themeColor="text1" w:themeTint="80"/>
              </w:rPr>
              <w:t>Primary use in KARIOS</w:t>
            </w:r>
          </w:p>
        </w:tc>
      </w:tr>
      <w:tr w:rsidR="007028A1" w:rsidRPr="007028A1" w14:paraId="76EE63E3" w14:textId="77777777" w:rsidTr="00BB1D74">
        <w:tc>
          <w:tcPr>
            <w:tcW w:w="2547" w:type="dxa"/>
          </w:tcPr>
          <w:p w14:paraId="377147A1" w14:textId="37310362" w:rsidR="007028A1" w:rsidRPr="007028A1" w:rsidRDefault="007028A1" w:rsidP="0018632E">
            <w:pPr>
              <w:jc w:val="both"/>
              <w:rPr>
                <w:rFonts w:ascii="Times New Roman" w:eastAsia="Adobe Ming Std L" w:hAnsi="Times New Roman" w:cs="Times New Roman"/>
                <w:b/>
                <w:bCs/>
              </w:rPr>
            </w:pPr>
            <w:r w:rsidRPr="007028A1">
              <w:rPr>
                <w:rFonts w:ascii="Times New Roman" w:eastAsia="Adobe Ming Std L" w:hAnsi="Times New Roman" w:cs="Times New Roman"/>
                <w:b/>
                <w:bCs/>
              </w:rPr>
              <w:t>Test</w:t>
            </w:r>
            <w:r w:rsidR="00C009E5">
              <w:rPr>
                <w:rFonts w:ascii="Times New Roman" w:eastAsia="Adobe Ming Std L" w:hAnsi="Times New Roman" w:cs="Times New Roman"/>
                <w:b/>
                <w:bCs/>
              </w:rPr>
              <w:t xml:space="preserve">ing </w:t>
            </w:r>
            <w:r w:rsidRPr="007028A1">
              <w:rPr>
                <w:rFonts w:ascii="Times New Roman" w:eastAsia="Adobe Ming Std L" w:hAnsi="Times New Roman" w:cs="Times New Roman"/>
                <w:b/>
                <w:bCs/>
              </w:rPr>
              <w:t>(T)</w:t>
            </w:r>
          </w:p>
        </w:tc>
        <w:tc>
          <w:tcPr>
            <w:tcW w:w="3402" w:type="dxa"/>
          </w:tcPr>
          <w:p w14:paraId="0FD5C807" w14:textId="000F5950" w:rsidR="007028A1" w:rsidRPr="007028A1" w:rsidRDefault="007028A1" w:rsidP="0018632E">
            <w:pPr>
              <w:jc w:val="both"/>
              <w:rPr>
                <w:rFonts w:ascii="Times New Roman" w:eastAsia="Adobe Ming Std L" w:hAnsi="Times New Roman" w:cs="Times New Roman"/>
              </w:rPr>
            </w:pPr>
            <w:r w:rsidRPr="007028A1">
              <w:rPr>
                <w:rFonts w:ascii="Times New Roman" w:eastAsia="Adobe Ming Std L" w:hAnsi="Times New Roman" w:cs="Times New Roman"/>
              </w:rPr>
              <w:t>Physical measurement on hardware</w:t>
            </w:r>
          </w:p>
        </w:tc>
        <w:tc>
          <w:tcPr>
            <w:tcW w:w="3401" w:type="dxa"/>
          </w:tcPr>
          <w:p w14:paraId="17677489" w14:textId="05C4DF88" w:rsidR="007028A1" w:rsidRPr="007028A1" w:rsidRDefault="007028A1" w:rsidP="0018632E">
            <w:pPr>
              <w:jc w:val="both"/>
              <w:rPr>
                <w:rFonts w:ascii="Times New Roman" w:eastAsia="Adobe Ming Std L" w:hAnsi="Times New Roman" w:cs="Times New Roman"/>
              </w:rPr>
            </w:pPr>
            <w:r w:rsidRPr="007028A1">
              <w:rPr>
                <w:rFonts w:ascii="Times New Roman" w:eastAsia="Adobe Ming Std L" w:hAnsi="Times New Roman" w:cs="Times New Roman"/>
              </w:rPr>
              <w:t>Structure, thermal, and EMC</w:t>
            </w:r>
          </w:p>
        </w:tc>
      </w:tr>
      <w:tr w:rsidR="007028A1" w:rsidRPr="007028A1" w14:paraId="2B969303" w14:textId="77777777" w:rsidTr="00BB1D74">
        <w:tc>
          <w:tcPr>
            <w:tcW w:w="2547" w:type="dxa"/>
          </w:tcPr>
          <w:p w14:paraId="327AFD8B" w14:textId="62331C8D" w:rsidR="007028A1" w:rsidRPr="007028A1" w:rsidRDefault="007028A1" w:rsidP="0018632E">
            <w:pPr>
              <w:jc w:val="both"/>
              <w:rPr>
                <w:rFonts w:ascii="Times New Roman" w:eastAsia="Adobe Ming Std L" w:hAnsi="Times New Roman" w:cs="Times New Roman"/>
                <w:b/>
                <w:bCs/>
              </w:rPr>
            </w:pPr>
            <w:r w:rsidRPr="007028A1">
              <w:rPr>
                <w:rFonts w:ascii="Times New Roman" w:eastAsia="Adobe Ming Std L" w:hAnsi="Times New Roman" w:cs="Times New Roman"/>
                <w:b/>
                <w:bCs/>
              </w:rPr>
              <w:t>Analysis (A)</w:t>
            </w:r>
          </w:p>
        </w:tc>
        <w:tc>
          <w:tcPr>
            <w:tcW w:w="3402" w:type="dxa"/>
          </w:tcPr>
          <w:p w14:paraId="335D7D90" w14:textId="1A7CFD03" w:rsidR="007028A1" w:rsidRPr="007028A1" w:rsidRDefault="007028A1" w:rsidP="0018632E">
            <w:pPr>
              <w:jc w:val="both"/>
              <w:rPr>
                <w:rFonts w:ascii="Times New Roman" w:eastAsia="Adobe Ming Std L" w:hAnsi="Times New Roman" w:cs="Times New Roman"/>
              </w:rPr>
            </w:pPr>
            <w:r w:rsidRPr="007028A1">
              <w:rPr>
                <w:rFonts w:ascii="Times New Roman" w:eastAsia="Adobe Ming Std L" w:hAnsi="Times New Roman" w:cs="Times New Roman"/>
              </w:rPr>
              <w:t>Analytical/Computational methods</w:t>
            </w:r>
          </w:p>
        </w:tc>
        <w:tc>
          <w:tcPr>
            <w:tcW w:w="3401" w:type="dxa"/>
          </w:tcPr>
          <w:p w14:paraId="24A6BC67" w14:textId="43977465" w:rsidR="007028A1" w:rsidRPr="007028A1" w:rsidRDefault="007028A1" w:rsidP="0018632E">
            <w:pPr>
              <w:jc w:val="both"/>
              <w:rPr>
                <w:rFonts w:ascii="Times New Roman" w:eastAsia="Adobe Ming Std L" w:hAnsi="Times New Roman" w:cs="Times New Roman"/>
              </w:rPr>
            </w:pPr>
            <w:r w:rsidRPr="007028A1">
              <w:rPr>
                <w:rFonts w:ascii="Times New Roman" w:eastAsia="Adobe Ming Std L" w:hAnsi="Times New Roman" w:cs="Times New Roman"/>
              </w:rPr>
              <w:t>Orbital mechanics, stress, thermal model</w:t>
            </w:r>
          </w:p>
        </w:tc>
      </w:tr>
      <w:tr w:rsidR="007028A1" w:rsidRPr="007028A1" w14:paraId="7EB87AA8" w14:textId="77777777" w:rsidTr="00BB1D74">
        <w:trPr>
          <w:trHeight w:val="297"/>
        </w:trPr>
        <w:tc>
          <w:tcPr>
            <w:tcW w:w="2547" w:type="dxa"/>
          </w:tcPr>
          <w:p w14:paraId="4A929A87" w14:textId="5572F688" w:rsidR="007028A1" w:rsidRPr="007028A1" w:rsidRDefault="007028A1" w:rsidP="0018632E">
            <w:pPr>
              <w:jc w:val="both"/>
              <w:rPr>
                <w:rFonts w:ascii="Times New Roman" w:eastAsia="Adobe Ming Std L" w:hAnsi="Times New Roman" w:cs="Times New Roman"/>
                <w:b/>
                <w:bCs/>
              </w:rPr>
            </w:pPr>
            <w:r w:rsidRPr="007028A1">
              <w:rPr>
                <w:rFonts w:ascii="Times New Roman" w:eastAsia="Adobe Ming Std L" w:hAnsi="Times New Roman" w:cs="Times New Roman"/>
                <w:b/>
                <w:bCs/>
              </w:rPr>
              <w:t>Review of design (RoD)</w:t>
            </w:r>
          </w:p>
        </w:tc>
        <w:tc>
          <w:tcPr>
            <w:tcW w:w="3402" w:type="dxa"/>
          </w:tcPr>
          <w:p w14:paraId="753F0EF9" w14:textId="01073F75" w:rsidR="007028A1" w:rsidRPr="007028A1" w:rsidRDefault="007028A1" w:rsidP="0018632E">
            <w:pPr>
              <w:jc w:val="both"/>
              <w:rPr>
                <w:rFonts w:ascii="Times New Roman" w:eastAsia="Adobe Ming Std L" w:hAnsi="Times New Roman" w:cs="Times New Roman"/>
              </w:rPr>
            </w:pPr>
            <w:r w:rsidRPr="007028A1">
              <w:rPr>
                <w:rFonts w:ascii="Times New Roman" w:eastAsia="Adobe Ming Std L" w:hAnsi="Times New Roman" w:cs="Times New Roman"/>
              </w:rPr>
              <w:t xml:space="preserve">Inspection of design documentation </w:t>
            </w:r>
          </w:p>
        </w:tc>
        <w:tc>
          <w:tcPr>
            <w:tcW w:w="3401" w:type="dxa"/>
          </w:tcPr>
          <w:p w14:paraId="0F2E4FCF" w14:textId="727DD136" w:rsidR="007028A1" w:rsidRPr="007028A1" w:rsidRDefault="007028A1" w:rsidP="0018632E">
            <w:pPr>
              <w:jc w:val="both"/>
              <w:rPr>
                <w:rFonts w:ascii="Times New Roman" w:eastAsia="Adobe Ming Std L" w:hAnsi="Times New Roman" w:cs="Times New Roman"/>
              </w:rPr>
            </w:pPr>
            <w:r w:rsidRPr="007028A1">
              <w:rPr>
                <w:rFonts w:ascii="Times New Roman" w:eastAsia="Adobe Ming Std L" w:hAnsi="Times New Roman" w:cs="Times New Roman"/>
              </w:rPr>
              <w:t>Interface control, heritage</w:t>
            </w:r>
            <w:r w:rsidR="00C009E5">
              <w:rPr>
                <w:rFonts w:ascii="Times New Roman" w:eastAsia="Adobe Ming Std L" w:hAnsi="Times New Roman" w:cs="Times New Roman"/>
              </w:rPr>
              <w:t xml:space="preserve"> </w:t>
            </w:r>
            <w:r w:rsidRPr="007028A1">
              <w:rPr>
                <w:rFonts w:ascii="Times New Roman" w:eastAsia="Adobe Ming Std L" w:hAnsi="Times New Roman" w:cs="Times New Roman"/>
              </w:rPr>
              <w:t>component reuse</w:t>
            </w:r>
          </w:p>
        </w:tc>
      </w:tr>
      <w:tr w:rsidR="007028A1" w:rsidRPr="007028A1" w14:paraId="65A2BFE1" w14:textId="77777777" w:rsidTr="00BB1D74">
        <w:trPr>
          <w:trHeight w:val="70"/>
        </w:trPr>
        <w:tc>
          <w:tcPr>
            <w:tcW w:w="2547" w:type="dxa"/>
          </w:tcPr>
          <w:p w14:paraId="6EAC1CD7" w14:textId="60929D05" w:rsidR="007028A1" w:rsidRPr="007028A1" w:rsidRDefault="007028A1" w:rsidP="0018632E">
            <w:pPr>
              <w:jc w:val="both"/>
              <w:rPr>
                <w:rFonts w:ascii="Times New Roman" w:eastAsia="Adobe Ming Std L" w:hAnsi="Times New Roman" w:cs="Times New Roman"/>
                <w:b/>
                <w:bCs/>
              </w:rPr>
            </w:pPr>
            <w:r w:rsidRPr="007028A1">
              <w:rPr>
                <w:rFonts w:ascii="Times New Roman" w:eastAsia="Adobe Ming Std L" w:hAnsi="Times New Roman" w:cs="Times New Roman"/>
                <w:b/>
                <w:bCs/>
              </w:rPr>
              <w:t>Inspection (I)</w:t>
            </w:r>
          </w:p>
        </w:tc>
        <w:tc>
          <w:tcPr>
            <w:tcW w:w="3402" w:type="dxa"/>
          </w:tcPr>
          <w:p w14:paraId="5BDB69A0" w14:textId="325E6141" w:rsidR="007028A1" w:rsidRPr="007028A1" w:rsidRDefault="007028A1" w:rsidP="0018632E">
            <w:pPr>
              <w:jc w:val="both"/>
              <w:rPr>
                <w:rFonts w:ascii="Times New Roman" w:eastAsia="Adobe Ming Std L" w:hAnsi="Times New Roman" w:cs="Times New Roman"/>
              </w:rPr>
            </w:pPr>
            <w:r w:rsidRPr="007028A1">
              <w:rPr>
                <w:rFonts w:ascii="Times New Roman" w:eastAsia="Adobe Ming Std L" w:hAnsi="Times New Roman" w:cs="Times New Roman"/>
              </w:rPr>
              <w:t>Visual/dimensional check</w:t>
            </w:r>
          </w:p>
        </w:tc>
        <w:tc>
          <w:tcPr>
            <w:tcW w:w="3401" w:type="dxa"/>
          </w:tcPr>
          <w:p w14:paraId="0B701358" w14:textId="1552CA32" w:rsidR="007028A1" w:rsidRPr="007028A1" w:rsidRDefault="007028A1" w:rsidP="0018632E">
            <w:pPr>
              <w:jc w:val="both"/>
              <w:rPr>
                <w:rFonts w:ascii="Times New Roman" w:eastAsia="Adobe Ming Std L" w:hAnsi="Times New Roman" w:cs="Times New Roman"/>
              </w:rPr>
            </w:pPr>
            <w:r w:rsidRPr="007028A1">
              <w:rPr>
                <w:rFonts w:ascii="Times New Roman" w:eastAsia="Adobe Ming Std L" w:hAnsi="Times New Roman" w:cs="Times New Roman"/>
              </w:rPr>
              <w:t>Dimensional compliance</w:t>
            </w:r>
          </w:p>
        </w:tc>
      </w:tr>
    </w:tbl>
    <w:p w14:paraId="307936B6" w14:textId="7728B36F" w:rsidR="0018632E" w:rsidRDefault="0018632E" w:rsidP="0018632E">
      <w:pPr>
        <w:jc w:val="both"/>
        <w:rPr>
          <w:rFonts w:ascii="Times New Roman" w:eastAsia="Adobe Ming Std L" w:hAnsi="Times New Roman" w:cs="Times New Roman"/>
          <w:sz w:val="24"/>
          <w:szCs w:val="24"/>
        </w:rPr>
      </w:pPr>
    </w:p>
    <w:p w14:paraId="6A9BF35B" w14:textId="09EBF3BE" w:rsidR="00C06247" w:rsidRDefault="00C06247" w:rsidP="00C06247">
      <w:pPr>
        <w:jc w:val="both"/>
        <w:rPr>
          <w:rFonts w:ascii="Times New Roman" w:eastAsia="Adobe Ming Std L" w:hAnsi="Times New Roman" w:cs="Times New Roman"/>
          <w:sz w:val="24"/>
          <w:szCs w:val="24"/>
        </w:rPr>
      </w:pPr>
      <w:r w:rsidRPr="00C06247">
        <w:rPr>
          <w:rFonts w:ascii="Times New Roman" w:eastAsia="Adobe Ming Std L" w:hAnsi="Times New Roman" w:cs="Times New Roman"/>
          <w:sz w:val="24"/>
          <w:szCs w:val="24"/>
        </w:rPr>
        <w:t>The KARIOS CubeSat employs a two-model strategy adapted from the ECSS prototype flight model (PFM) approach for small satellite mission verifications limited budgets. The engineering model (EM) is an electrically and mechanically representative model that is used for early functional testing and interface verification using flight-representative PCBs and structural panels but does not necessarily include flight grade components. The EM testing involves SW functional testing, electrical interface compatibility, and preliminary FMEA validation. The flight model (FM) is an actual flight unit subjected to acceptance-level environmental testing (shorter duration than qualification levels).</w:t>
      </w:r>
    </w:p>
    <w:p w14:paraId="3BF27500" w14:textId="77777777" w:rsidR="00C06247" w:rsidRPr="00C06247" w:rsidRDefault="00C06247" w:rsidP="00C06247">
      <w:pPr>
        <w:jc w:val="both"/>
        <w:rPr>
          <w:rFonts w:ascii="Times New Roman" w:eastAsia="Adobe Ming Std L" w:hAnsi="Times New Roman" w:cs="Times New Roman"/>
          <w:sz w:val="24"/>
          <w:szCs w:val="24"/>
        </w:rPr>
      </w:pPr>
    </w:p>
    <w:p w14:paraId="1196B327" w14:textId="722A2A42" w:rsidR="00C14030" w:rsidRPr="00C14030" w:rsidRDefault="00A2772B" w:rsidP="00B84E2D">
      <w:pPr>
        <w:jc w:val="both"/>
        <w:rPr>
          <w:rFonts w:ascii="Adobe Ming Std L" w:eastAsia="Adobe Ming Std L" w:hAnsi="Adobe Ming Std L" w:cs="Times New Roman"/>
          <w:b/>
          <w:bCs/>
          <w:sz w:val="28"/>
          <w:szCs w:val="28"/>
        </w:rPr>
      </w:pPr>
      <w:r w:rsidRPr="00C14030">
        <w:rPr>
          <w:rFonts w:ascii="Adobe Ming Std L" w:eastAsia="Adobe Ming Std L" w:hAnsi="Adobe Ming Std L" w:cs="Times New Roman"/>
          <w:b/>
          <w:bCs/>
          <w:sz w:val="28"/>
          <w:szCs w:val="28"/>
        </w:rPr>
        <w:t xml:space="preserve">3.2. </w:t>
      </w:r>
      <w:r w:rsidR="00C14030" w:rsidRPr="00C14030">
        <w:rPr>
          <w:rFonts w:ascii="Adobe Ming Std L" w:eastAsia="Adobe Ming Std L" w:hAnsi="Adobe Ming Std L" w:cs="Times New Roman"/>
          <w:b/>
          <w:bCs/>
          <w:sz w:val="28"/>
          <w:szCs w:val="28"/>
        </w:rPr>
        <w:t>Model-based system engineering</w:t>
      </w:r>
    </w:p>
    <w:p w14:paraId="56A416AB" w14:textId="77777777" w:rsidR="00C14030" w:rsidRDefault="00C14030" w:rsidP="00B84E2D">
      <w:pPr>
        <w:jc w:val="both"/>
        <w:rPr>
          <w:rFonts w:ascii="Adobe Ming Std L" w:eastAsia="Adobe Ming Std L" w:hAnsi="Adobe Ming Std L" w:cs="Times New Roman"/>
          <w:b/>
          <w:bCs/>
          <w:sz w:val="32"/>
          <w:szCs w:val="32"/>
        </w:rPr>
      </w:pPr>
    </w:p>
    <w:p w14:paraId="60119B12" w14:textId="65308622" w:rsidR="00A2772B" w:rsidRDefault="00A2772B" w:rsidP="00B84E2D">
      <w:pPr>
        <w:jc w:val="both"/>
        <w:rPr>
          <w:rFonts w:ascii="Adobe Ming Std L" w:eastAsia="Adobe Ming Std L" w:hAnsi="Adobe Ming Std L" w:cs="Times New Roman"/>
          <w:b/>
          <w:bCs/>
          <w:sz w:val="32"/>
          <w:szCs w:val="32"/>
        </w:rPr>
      </w:pPr>
      <w:r>
        <w:rPr>
          <w:rFonts w:ascii="Adobe Ming Std L" w:eastAsia="Adobe Ming Std L" w:hAnsi="Adobe Ming Std L" w:cs="Times New Roman"/>
          <w:b/>
          <w:bCs/>
          <w:sz w:val="32"/>
          <w:szCs w:val="32"/>
        </w:rPr>
        <w:t>Bus verification process</w:t>
      </w:r>
    </w:p>
    <w:p w14:paraId="1D3A3040" w14:textId="77777777" w:rsidR="00A2772B" w:rsidRDefault="00A2772B" w:rsidP="00B84E2D">
      <w:pPr>
        <w:jc w:val="both"/>
        <w:rPr>
          <w:rFonts w:ascii="Adobe Ming Std L" w:eastAsia="Adobe Ming Std L" w:hAnsi="Adobe Ming Std L" w:cs="Times New Roman"/>
          <w:b/>
          <w:bCs/>
          <w:sz w:val="32"/>
          <w:szCs w:val="32"/>
        </w:rPr>
      </w:pPr>
    </w:p>
    <w:p w14:paraId="40667EB4" w14:textId="060E8CCF" w:rsidR="006B31B3" w:rsidRPr="00B84E2D" w:rsidRDefault="0068678D" w:rsidP="00B84E2D">
      <w:pPr>
        <w:jc w:val="both"/>
        <w:rPr>
          <w:rFonts w:ascii="Adobe Ming Std L" w:eastAsia="Adobe Ming Std L" w:hAnsi="Adobe Ming Std L" w:cs="Times New Roman"/>
          <w:b/>
          <w:bCs/>
          <w:sz w:val="32"/>
          <w:szCs w:val="32"/>
        </w:rPr>
      </w:pPr>
      <w:r w:rsidRPr="00B84E2D">
        <w:rPr>
          <w:rFonts w:ascii="Adobe Ming Std L" w:eastAsia="Adobe Ming Std L" w:hAnsi="Adobe Ming Std L" w:cs="Times New Roman"/>
          <w:b/>
          <w:bCs/>
          <w:sz w:val="32"/>
          <w:szCs w:val="32"/>
        </w:rPr>
        <w:t>KARIOS CubeSat Orbital Dynamics and Coverage Analysis</w:t>
      </w:r>
    </w:p>
    <w:p w14:paraId="7BD474C0" w14:textId="41682DFE" w:rsidR="00B84E2D" w:rsidRDefault="00A40A6A">
      <w:pPr>
        <w:rPr>
          <w:rFonts w:ascii="Times New Roman" w:hAnsi="Times New Roman" w:cs="Times New Roman"/>
          <w:sz w:val="24"/>
          <w:szCs w:val="24"/>
        </w:rPr>
      </w:pPr>
      <w:r>
        <w:rPr>
          <w:rFonts w:ascii="Times New Roman" w:hAnsi="Times New Roman" w:cs="Times New Roman"/>
          <w:sz w:val="24"/>
          <w:szCs w:val="24"/>
        </w:rPr>
        <w:t>Model based system engineering</w:t>
      </w:r>
    </w:p>
    <w:p w14:paraId="6D21F9EC" w14:textId="77777777" w:rsidR="00A40A6A" w:rsidRPr="00A40A6A" w:rsidRDefault="00A40A6A" w:rsidP="00A40A6A">
      <w:pPr>
        <w:rPr>
          <w:rFonts w:ascii="Times New Roman" w:hAnsi="Times New Roman" w:cs="Times New Roman"/>
          <w:sz w:val="24"/>
          <w:szCs w:val="24"/>
        </w:rPr>
      </w:pPr>
      <w:r w:rsidRPr="00A40A6A">
        <w:rPr>
          <w:rFonts w:ascii="Times New Roman" w:hAnsi="Times New Roman" w:cs="Times New Roman"/>
          <w:sz w:val="24"/>
          <w:szCs w:val="24"/>
        </w:rPr>
        <w:t>Preliminary Design Optimization Strategy</w:t>
      </w:r>
    </w:p>
    <w:p w14:paraId="02B31AB5" w14:textId="77777777" w:rsidR="00A40A6A" w:rsidRDefault="00A40A6A" w:rsidP="008326F1">
      <w:pPr>
        <w:pStyle w:val="ListParagraph"/>
        <w:numPr>
          <w:ilvl w:val="0"/>
          <w:numId w:val="1"/>
        </w:numPr>
        <w:rPr>
          <w:rFonts w:ascii="Times New Roman" w:hAnsi="Times New Roman" w:cs="Times New Roman"/>
          <w:sz w:val="24"/>
          <w:szCs w:val="24"/>
        </w:rPr>
      </w:pPr>
      <w:r w:rsidRPr="00A40A6A">
        <w:rPr>
          <w:rFonts w:ascii="Times New Roman" w:hAnsi="Times New Roman" w:cs="Times New Roman"/>
          <w:sz w:val="24"/>
          <w:szCs w:val="24"/>
        </w:rPr>
        <w:lastRenderedPageBreak/>
        <w:t>Analysis of Interdependencies Among System Components</w:t>
      </w:r>
      <w:r>
        <w:rPr>
          <w:rFonts w:ascii="Times New Roman" w:hAnsi="Times New Roman" w:cs="Times New Roman"/>
          <w:sz w:val="24"/>
          <w:szCs w:val="24"/>
        </w:rPr>
        <w:t xml:space="preserve"> </w:t>
      </w:r>
    </w:p>
    <w:p w14:paraId="3A185ACC" w14:textId="77777777" w:rsidR="00A40A6A" w:rsidRDefault="00A40A6A" w:rsidP="00A40A6A">
      <w:pPr>
        <w:pStyle w:val="ListParagraph"/>
        <w:numPr>
          <w:ilvl w:val="1"/>
          <w:numId w:val="1"/>
        </w:numPr>
        <w:rPr>
          <w:rFonts w:ascii="Times New Roman" w:hAnsi="Times New Roman" w:cs="Times New Roman"/>
          <w:sz w:val="24"/>
          <w:szCs w:val="24"/>
        </w:rPr>
      </w:pPr>
      <w:r w:rsidRPr="00A40A6A">
        <w:rPr>
          <w:rFonts w:ascii="Times New Roman" w:hAnsi="Times New Roman" w:cs="Times New Roman"/>
          <w:sz w:val="24"/>
          <w:szCs w:val="24"/>
        </w:rPr>
        <w:t xml:space="preserve">Utilization of </w:t>
      </w:r>
      <w:proofErr w:type="spellStart"/>
      <w:r w:rsidRPr="00A40A6A">
        <w:rPr>
          <w:rFonts w:ascii="Times New Roman" w:hAnsi="Times New Roman" w:cs="Times New Roman"/>
          <w:sz w:val="24"/>
          <w:szCs w:val="24"/>
        </w:rPr>
        <w:t>SysML</w:t>
      </w:r>
      <w:proofErr w:type="spellEnd"/>
      <w:r w:rsidRPr="00A40A6A">
        <w:rPr>
          <w:rFonts w:ascii="Times New Roman" w:hAnsi="Times New Roman" w:cs="Times New Roman"/>
          <w:sz w:val="24"/>
          <w:szCs w:val="24"/>
        </w:rPr>
        <w:t xml:space="preserve"> within Model-Based Systems Engineering (MBSE)</w:t>
      </w:r>
    </w:p>
    <w:p w14:paraId="279DD9A5" w14:textId="77777777" w:rsidR="00A40A6A" w:rsidRDefault="00A40A6A" w:rsidP="00A40A6A">
      <w:pPr>
        <w:pStyle w:val="ListParagraph"/>
        <w:numPr>
          <w:ilvl w:val="2"/>
          <w:numId w:val="1"/>
        </w:numPr>
        <w:rPr>
          <w:rFonts w:ascii="Times New Roman" w:hAnsi="Times New Roman" w:cs="Times New Roman"/>
          <w:sz w:val="24"/>
          <w:szCs w:val="24"/>
        </w:rPr>
      </w:pPr>
      <w:r w:rsidRPr="00A40A6A">
        <w:rPr>
          <w:rFonts w:ascii="Times New Roman" w:hAnsi="Times New Roman" w:cs="Times New Roman"/>
          <w:sz w:val="24"/>
          <w:szCs w:val="24"/>
        </w:rPr>
        <w:t xml:space="preserve">Design and Analysis of Interdependencies </w:t>
      </w:r>
    </w:p>
    <w:p w14:paraId="0030A730" w14:textId="77777777" w:rsidR="00A40A6A" w:rsidRDefault="00A40A6A" w:rsidP="00A40A6A">
      <w:pPr>
        <w:pStyle w:val="ListParagraph"/>
        <w:numPr>
          <w:ilvl w:val="2"/>
          <w:numId w:val="1"/>
        </w:numPr>
        <w:rPr>
          <w:rFonts w:ascii="Times New Roman" w:hAnsi="Times New Roman" w:cs="Times New Roman"/>
          <w:sz w:val="24"/>
          <w:szCs w:val="24"/>
        </w:rPr>
      </w:pPr>
      <w:r w:rsidRPr="00A40A6A">
        <w:rPr>
          <w:rFonts w:ascii="Times New Roman" w:hAnsi="Times New Roman" w:cs="Times New Roman"/>
          <w:sz w:val="24"/>
          <w:szCs w:val="24"/>
        </w:rPr>
        <w:t>Across System Architecture, Mechanical Structures, and Electronics</w:t>
      </w:r>
    </w:p>
    <w:p w14:paraId="1B207312" w14:textId="77777777" w:rsidR="00A40A6A" w:rsidRDefault="00A40A6A" w:rsidP="00A40A6A">
      <w:pPr>
        <w:pStyle w:val="ListParagraph"/>
        <w:numPr>
          <w:ilvl w:val="1"/>
          <w:numId w:val="1"/>
        </w:numPr>
        <w:rPr>
          <w:rFonts w:ascii="Times New Roman" w:hAnsi="Times New Roman" w:cs="Times New Roman"/>
          <w:sz w:val="24"/>
          <w:szCs w:val="24"/>
        </w:rPr>
      </w:pPr>
      <w:r w:rsidRPr="00A40A6A">
        <w:rPr>
          <w:rFonts w:ascii="Times New Roman" w:hAnsi="Times New Roman" w:cs="Times New Roman"/>
          <w:sz w:val="24"/>
          <w:szCs w:val="24"/>
        </w:rPr>
        <w:t>Developed by the International Council on Systems Engineering (INCOSE)</w:t>
      </w:r>
    </w:p>
    <w:p w14:paraId="1EE43E38" w14:textId="4C2AA59E" w:rsidR="00A40A6A" w:rsidRPr="00A40A6A" w:rsidRDefault="00A40A6A" w:rsidP="00A40A6A">
      <w:pPr>
        <w:pStyle w:val="ListParagraph"/>
        <w:numPr>
          <w:ilvl w:val="2"/>
          <w:numId w:val="1"/>
        </w:numPr>
        <w:rPr>
          <w:rFonts w:ascii="Times New Roman" w:hAnsi="Times New Roman" w:cs="Times New Roman"/>
          <w:sz w:val="24"/>
          <w:szCs w:val="24"/>
        </w:rPr>
      </w:pPr>
      <w:r w:rsidRPr="00A40A6A">
        <w:rPr>
          <w:rFonts w:ascii="Times New Roman" w:hAnsi="Times New Roman" w:cs="Times New Roman"/>
          <w:sz w:val="24"/>
          <w:szCs w:val="24"/>
        </w:rPr>
        <w:t>Space Systems Working Group (SSWG)</w:t>
      </w:r>
    </w:p>
    <w:p w14:paraId="4B514FEC" w14:textId="0182D3B4" w:rsidR="00B84E2D" w:rsidRPr="00B84E2D" w:rsidRDefault="00B84E2D">
      <w:pPr>
        <w:rPr>
          <w:rFonts w:ascii="Times New Roman" w:hAnsi="Times New Roman" w:cs="Times New Roman"/>
          <w:sz w:val="28"/>
          <w:szCs w:val="28"/>
        </w:rPr>
      </w:pPr>
      <w:r w:rsidRPr="00B84E2D">
        <w:rPr>
          <w:rFonts w:ascii="Times New Roman" w:hAnsi="Times New Roman" w:cs="Times New Roman"/>
          <w:sz w:val="28"/>
          <w:szCs w:val="28"/>
        </w:rPr>
        <w:t xml:space="preserve">Pre-launch orbital simulation </w:t>
      </w:r>
    </w:p>
    <w:tbl>
      <w:tblPr>
        <w:tblW w:w="4981" w:type="dxa"/>
        <w:shd w:val="clear" w:color="auto" w:fill="FFFFFF"/>
        <w:tblCellMar>
          <w:left w:w="0" w:type="dxa"/>
          <w:right w:w="0" w:type="dxa"/>
        </w:tblCellMar>
        <w:tblLook w:val="04A0" w:firstRow="1" w:lastRow="0" w:firstColumn="1" w:lastColumn="0" w:noHBand="0" w:noVBand="1"/>
      </w:tblPr>
      <w:tblGrid>
        <w:gridCol w:w="1723"/>
        <w:gridCol w:w="3258"/>
      </w:tblGrid>
      <w:tr w:rsidR="006F6E84" w:rsidRPr="006F6E84" w14:paraId="56B44667" w14:textId="77777777" w:rsidTr="006F6E84">
        <w:tc>
          <w:tcPr>
            <w:tcW w:w="1630"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7B8B2297" w14:textId="77777777" w:rsidR="006F6E84" w:rsidRPr="006F6E84" w:rsidRDefault="006F6E84" w:rsidP="006F6E84">
            <w:pPr>
              <w:spacing w:after="0" w:line="240" w:lineRule="auto"/>
              <w:rPr>
                <w:rFonts w:ascii="system-ui" w:eastAsia="Times New Roman" w:hAnsi="system-ui" w:cs="Times New Roman"/>
                <w:color w:val="222222"/>
                <w:spacing w:val="-5"/>
                <w:sz w:val="21"/>
                <w:szCs w:val="21"/>
              </w:rPr>
            </w:pPr>
            <w:r w:rsidRPr="006F6E84">
              <w:rPr>
                <w:rFonts w:ascii="system-ui" w:eastAsia="Times New Roman" w:hAnsi="system-ui" w:cs="Times New Roman"/>
                <w:b/>
                <w:bCs/>
                <w:color w:val="222222"/>
                <w:spacing w:val="-5"/>
                <w:sz w:val="21"/>
                <w:szCs w:val="21"/>
                <w:bdr w:val="none" w:sz="0" w:space="0" w:color="auto" w:frame="1"/>
              </w:rPr>
              <w:t>Orbit regime</w:t>
            </w:r>
          </w:p>
        </w:tc>
        <w:tc>
          <w:tcPr>
            <w:tcW w:w="3081"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23BAF777" w14:textId="77777777" w:rsidR="006F6E84" w:rsidRPr="006F6E84" w:rsidRDefault="006F6E84" w:rsidP="006F6E84">
            <w:pPr>
              <w:spacing w:after="0" w:line="240" w:lineRule="auto"/>
              <w:rPr>
                <w:rFonts w:ascii="system-ui" w:eastAsia="Times New Roman" w:hAnsi="system-ui" w:cs="Times New Roman"/>
                <w:color w:val="222222"/>
                <w:spacing w:val="-5"/>
                <w:sz w:val="21"/>
                <w:szCs w:val="21"/>
              </w:rPr>
            </w:pPr>
            <w:r w:rsidRPr="006F6E84">
              <w:rPr>
                <w:rFonts w:ascii="system-ui" w:eastAsia="Times New Roman" w:hAnsi="system-ui" w:cs="Times New Roman"/>
                <w:color w:val="222222"/>
                <w:spacing w:val="-5"/>
                <w:sz w:val="21"/>
                <w:szCs w:val="21"/>
              </w:rPr>
              <w:t>SSO, approximately </w:t>
            </w:r>
            <w:r w:rsidRPr="006F6E84">
              <w:rPr>
                <w:rFonts w:ascii="system-ui" w:eastAsia="Times New Roman" w:hAnsi="system-ui" w:cs="Times New Roman"/>
                <w:b/>
                <w:bCs/>
                <w:color w:val="222222"/>
                <w:spacing w:val="-5"/>
                <w:sz w:val="21"/>
                <w:szCs w:val="21"/>
                <w:bdr w:val="none" w:sz="0" w:space="0" w:color="auto" w:frame="1"/>
              </w:rPr>
              <w:t>550 km</w:t>
            </w:r>
            <w:r w:rsidRPr="006F6E84">
              <w:rPr>
                <w:rFonts w:ascii="system-ui" w:eastAsia="Times New Roman" w:hAnsi="system-ui" w:cs="Times New Roman"/>
                <w:color w:val="222222"/>
                <w:spacing w:val="-5"/>
                <w:sz w:val="21"/>
                <w:szCs w:val="21"/>
              </w:rPr>
              <w:t> altitude</w:t>
            </w:r>
          </w:p>
        </w:tc>
      </w:tr>
      <w:tr w:rsidR="006F6E84" w:rsidRPr="006F6E84" w14:paraId="1D823D70" w14:textId="77777777" w:rsidTr="006F6E84">
        <w:trPr>
          <w:trHeight w:val="324"/>
        </w:trPr>
        <w:tc>
          <w:tcPr>
            <w:tcW w:w="1630"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5CFDC3C5" w14:textId="77777777" w:rsidR="006F6E84" w:rsidRPr="006F6E84" w:rsidRDefault="006F6E84" w:rsidP="006F6E84">
            <w:pPr>
              <w:spacing w:after="0" w:line="240" w:lineRule="auto"/>
              <w:rPr>
                <w:rFonts w:ascii="system-ui" w:eastAsia="Times New Roman" w:hAnsi="system-ui" w:cs="Times New Roman"/>
                <w:color w:val="222222"/>
                <w:spacing w:val="-5"/>
                <w:sz w:val="21"/>
                <w:szCs w:val="21"/>
              </w:rPr>
            </w:pPr>
            <w:r w:rsidRPr="006F6E84">
              <w:rPr>
                <w:rFonts w:ascii="system-ui" w:eastAsia="Times New Roman" w:hAnsi="system-ui" w:cs="Times New Roman"/>
                <w:b/>
                <w:bCs/>
                <w:color w:val="222222"/>
                <w:spacing w:val="-5"/>
                <w:sz w:val="21"/>
                <w:szCs w:val="21"/>
                <w:bdr w:val="none" w:sz="0" w:space="0" w:color="auto" w:frame="1"/>
              </w:rPr>
              <w:t>Inclination</w:t>
            </w:r>
          </w:p>
        </w:tc>
        <w:tc>
          <w:tcPr>
            <w:tcW w:w="3081"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0E4C3B0E" w14:textId="77777777" w:rsidR="006F6E84" w:rsidRPr="006F6E84" w:rsidRDefault="006F6E84" w:rsidP="006F6E84">
            <w:pPr>
              <w:spacing w:after="0" w:line="240" w:lineRule="auto"/>
              <w:rPr>
                <w:rFonts w:ascii="system-ui" w:eastAsia="Times New Roman" w:hAnsi="system-ui" w:cs="Times New Roman"/>
                <w:color w:val="222222"/>
                <w:spacing w:val="-5"/>
                <w:sz w:val="21"/>
                <w:szCs w:val="21"/>
              </w:rPr>
            </w:pPr>
            <w:r w:rsidRPr="006F6E84">
              <w:rPr>
                <w:rFonts w:ascii="system-ui" w:eastAsia="Times New Roman" w:hAnsi="system-ui" w:cs="Times New Roman"/>
                <w:color w:val="222222"/>
                <w:spacing w:val="-5"/>
                <w:sz w:val="21"/>
                <w:szCs w:val="21"/>
              </w:rPr>
              <w:t>97.7444°</w:t>
            </w:r>
          </w:p>
        </w:tc>
      </w:tr>
      <w:tr w:rsidR="006F6E84" w:rsidRPr="006F6E84" w14:paraId="5264BA7B" w14:textId="77777777" w:rsidTr="006F6E84">
        <w:tc>
          <w:tcPr>
            <w:tcW w:w="1630"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287BB1C1" w14:textId="77777777" w:rsidR="006F6E84" w:rsidRPr="006F6E84" w:rsidRDefault="006F6E84" w:rsidP="006F6E84">
            <w:pPr>
              <w:spacing w:after="0" w:line="240" w:lineRule="auto"/>
              <w:rPr>
                <w:rFonts w:ascii="system-ui" w:eastAsia="Times New Roman" w:hAnsi="system-ui" w:cs="Times New Roman"/>
                <w:color w:val="222222"/>
                <w:spacing w:val="-5"/>
                <w:sz w:val="21"/>
                <w:szCs w:val="21"/>
              </w:rPr>
            </w:pPr>
            <w:r w:rsidRPr="006F6E84">
              <w:rPr>
                <w:rFonts w:ascii="system-ui" w:eastAsia="Times New Roman" w:hAnsi="system-ui" w:cs="Times New Roman"/>
                <w:b/>
                <w:bCs/>
                <w:color w:val="222222"/>
                <w:spacing w:val="-5"/>
                <w:sz w:val="21"/>
                <w:szCs w:val="21"/>
                <w:bdr w:val="none" w:sz="0" w:space="0" w:color="auto" w:frame="1"/>
              </w:rPr>
              <w:t>RAAN</w:t>
            </w:r>
          </w:p>
        </w:tc>
        <w:tc>
          <w:tcPr>
            <w:tcW w:w="3081"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2C5EF834" w14:textId="77777777" w:rsidR="006F6E84" w:rsidRPr="006F6E84" w:rsidRDefault="006F6E84" w:rsidP="006F6E84">
            <w:pPr>
              <w:spacing w:after="0" w:line="240" w:lineRule="auto"/>
              <w:rPr>
                <w:rFonts w:ascii="system-ui" w:eastAsia="Times New Roman" w:hAnsi="system-ui" w:cs="Times New Roman"/>
                <w:color w:val="222222"/>
                <w:spacing w:val="-5"/>
                <w:sz w:val="21"/>
                <w:szCs w:val="21"/>
              </w:rPr>
            </w:pPr>
            <w:r w:rsidRPr="006F6E84">
              <w:rPr>
                <w:rFonts w:ascii="system-ui" w:eastAsia="Times New Roman" w:hAnsi="system-ui" w:cs="Times New Roman"/>
                <w:color w:val="222222"/>
                <w:spacing w:val="-5"/>
                <w:sz w:val="21"/>
                <w:szCs w:val="21"/>
              </w:rPr>
              <w:t>108.1576°</w:t>
            </w:r>
          </w:p>
        </w:tc>
      </w:tr>
      <w:tr w:rsidR="006F6E84" w:rsidRPr="006F6E84" w14:paraId="14C69D3F" w14:textId="77777777" w:rsidTr="006F6E84">
        <w:trPr>
          <w:trHeight w:val="354"/>
        </w:trPr>
        <w:tc>
          <w:tcPr>
            <w:tcW w:w="1630"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7D52E77B" w14:textId="77777777" w:rsidR="006F6E84" w:rsidRPr="006F6E84" w:rsidRDefault="006F6E84" w:rsidP="006F6E84">
            <w:pPr>
              <w:spacing w:after="0" w:line="240" w:lineRule="auto"/>
              <w:rPr>
                <w:rFonts w:ascii="system-ui" w:eastAsia="Times New Roman" w:hAnsi="system-ui" w:cs="Times New Roman"/>
                <w:color w:val="222222"/>
                <w:spacing w:val="-5"/>
                <w:sz w:val="21"/>
                <w:szCs w:val="21"/>
              </w:rPr>
            </w:pPr>
            <w:r w:rsidRPr="006F6E84">
              <w:rPr>
                <w:rFonts w:ascii="system-ui" w:eastAsia="Times New Roman" w:hAnsi="system-ui" w:cs="Times New Roman"/>
                <w:b/>
                <w:bCs/>
                <w:color w:val="222222"/>
                <w:spacing w:val="-5"/>
                <w:sz w:val="21"/>
                <w:szCs w:val="21"/>
                <w:bdr w:val="none" w:sz="0" w:space="0" w:color="auto" w:frame="1"/>
              </w:rPr>
              <w:t>Eccentricity</w:t>
            </w:r>
          </w:p>
        </w:tc>
        <w:tc>
          <w:tcPr>
            <w:tcW w:w="3081"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708761FA" w14:textId="77777777" w:rsidR="006F6E84" w:rsidRPr="006F6E84" w:rsidRDefault="006F6E84" w:rsidP="006F6E84">
            <w:pPr>
              <w:spacing w:after="0" w:line="240" w:lineRule="auto"/>
              <w:rPr>
                <w:rFonts w:ascii="system-ui" w:eastAsia="Times New Roman" w:hAnsi="system-ui" w:cs="Times New Roman"/>
                <w:color w:val="222222"/>
                <w:spacing w:val="-5"/>
                <w:sz w:val="21"/>
                <w:szCs w:val="21"/>
              </w:rPr>
            </w:pPr>
            <w:r w:rsidRPr="006F6E84">
              <w:rPr>
                <w:rFonts w:ascii="system-ui" w:eastAsia="Times New Roman" w:hAnsi="system-ui" w:cs="Times New Roman"/>
                <w:color w:val="222222"/>
                <w:spacing w:val="-5"/>
                <w:sz w:val="21"/>
                <w:szCs w:val="21"/>
              </w:rPr>
              <w:t>0.0006955</w:t>
            </w:r>
          </w:p>
        </w:tc>
      </w:tr>
      <w:tr w:rsidR="006F6E84" w:rsidRPr="006F6E84" w14:paraId="274C9BF8" w14:textId="77777777" w:rsidTr="006F6E84">
        <w:tc>
          <w:tcPr>
            <w:tcW w:w="1630"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228B433E" w14:textId="77777777" w:rsidR="006F6E84" w:rsidRPr="006F6E84" w:rsidRDefault="006F6E84" w:rsidP="006F6E84">
            <w:pPr>
              <w:spacing w:after="0" w:line="240" w:lineRule="auto"/>
              <w:rPr>
                <w:rFonts w:ascii="system-ui" w:eastAsia="Times New Roman" w:hAnsi="system-ui" w:cs="Times New Roman"/>
                <w:color w:val="222222"/>
                <w:spacing w:val="-5"/>
                <w:sz w:val="21"/>
                <w:szCs w:val="21"/>
              </w:rPr>
            </w:pPr>
            <w:r w:rsidRPr="006F6E84">
              <w:rPr>
                <w:rFonts w:ascii="system-ui" w:eastAsia="Times New Roman" w:hAnsi="system-ui" w:cs="Times New Roman"/>
                <w:b/>
                <w:bCs/>
                <w:color w:val="222222"/>
                <w:spacing w:val="-5"/>
                <w:sz w:val="21"/>
                <w:szCs w:val="21"/>
                <w:bdr w:val="none" w:sz="0" w:space="0" w:color="auto" w:frame="1"/>
              </w:rPr>
              <w:t>Argument of Perigee</w:t>
            </w:r>
          </w:p>
        </w:tc>
        <w:tc>
          <w:tcPr>
            <w:tcW w:w="3081"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539F74B1" w14:textId="77777777" w:rsidR="006F6E84" w:rsidRPr="006F6E84" w:rsidRDefault="006F6E84" w:rsidP="006F6E84">
            <w:pPr>
              <w:spacing w:after="0" w:line="240" w:lineRule="auto"/>
              <w:rPr>
                <w:rFonts w:ascii="system-ui" w:eastAsia="Times New Roman" w:hAnsi="system-ui" w:cs="Times New Roman"/>
                <w:color w:val="222222"/>
                <w:spacing w:val="-5"/>
                <w:sz w:val="21"/>
                <w:szCs w:val="21"/>
              </w:rPr>
            </w:pPr>
            <w:r w:rsidRPr="006F6E84">
              <w:rPr>
                <w:rFonts w:ascii="system-ui" w:eastAsia="Times New Roman" w:hAnsi="system-ui" w:cs="Times New Roman"/>
                <w:color w:val="222222"/>
                <w:spacing w:val="-5"/>
                <w:sz w:val="21"/>
                <w:szCs w:val="21"/>
              </w:rPr>
              <w:t>79.2781°</w:t>
            </w:r>
          </w:p>
        </w:tc>
      </w:tr>
      <w:tr w:rsidR="006F6E84" w:rsidRPr="006F6E84" w14:paraId="145F90C9" w14:textId="77777777" w:rsidTr="006F6E84">
        <w:trPr>
          <w:trHeight w:val="405"/>
        </w:trPr>
        <w:tc>
          <w:tcPr>
            <w:tcW w:w="1630"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410841A0" w14:textId="77777777" w:rsidR="006F6E84" w:rsidRPr="006F6E84" w:rsidRDefault="006F6E84" w:rsidP="006F6E84">
            <w:pPr>
              <w:spacing w:after="0" w:line="240" w:lineRule="auto"/>
              <w:rPr>
                <w:rFonts w:ascii="system-ui" w:eastAsia="Times New Roman" w:hAnsi="system-ui" w:cs="Times New Roman"/>
                <w:color w:val="222222"/>
                <w:spacing w:val="-5"/>
                <w:sz w:val="21"/>
                <w:szCs w:val="21"/>
              </w:rPr>
            </w:pPr>
            <w:r w:rsidRPr="006F6E84">
              <w:rPr>
                <w:rFonts w:ascii="system-ui" w:eastAsia="Times New Roman" w:hAnsi="system-ui" w:cs="Times New Roman"/>
                <w:b/>
                <w:bCs/>
                <w:color w:val="222222"/>
                <w:spacing w:val="-5"/>
                <w:sz w:val="21"/>
                <w:szCs w:val="21"/>
                <w:bdr w:val="none" w:sz="0" w:space="0" w:color="auto" w:frame="1"/>
              </w:rPr>
              <w:t>Mean Anomaly</w:t>
            </w:r>
          </w:p>
        </w:tc>
        <w:tc>
          <w:tcPr>
            <w:tcW w:w="3081"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74CA6A5E" w14:textId="77777777" w:rsidR="006F6E84" w:rsidRPr="006F6E84" w:rsidRDefault="006F6E84" w:rsidP="006F6E84">
            <w:pPr>
              <w:spacing w:after="0" w:line="240" w:lineRule="auto"/>
              <w:rPr>
                <w:rFonts w:ascii="system-ui" w:eastAsia="Times New Roman" w:hAnsi="system-ui" w:cs="Times New Roman"/>
                <w:color w:val="222222"/>
                <w:spacing w:val="-5"/>
                <w:sz w:val="21"/>
                <w:szCs w:val="21"/>
              </w:rPr>
            </w:pPr>
            <w:r w:rsidRPr="006F6E84">
              <w:rPr>
                <w:rFonts w:ascii="system-ui" w:eastAsia="Times New Roman" w:hAnsi="system-ui" w:cs="Times New Roman"/>
                <w:color w:val="222222"/>
                <w:spacing w:val="-5"/>
                <w:sz w:val="21"/>
                <w:szCs w:val="21"/>
              </w:rPr>
              <w:t>280.9219°</w:t>
            </w:r>
          </w:p>
        </w:tc>
      </w:tr>
      <w:tr w:rsidR="006F6E84" w:rsidRPr="006F6E84" w14:paraId="44B0B4A9" w14:textId="77777777" w:rsidTr="006F6E84">
        <w:trPr>
          <w:trHeight w:val="306"/>
        </w:trPr>
        <w:tc>
          <w:tcPr>
            <w:tcW w:w="1630"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31423395" w14:textId="77777777" w:rsidR="006F6E84" w:rsidRPr="006F6E84" w:rsidRDefault="006F6E84" w:rsidP="006F6E84">
            <w:pPr>
              <w:spacing w:after="0" w:line="240" w:lineRule="auto"/>
              <w:rPr>
                <w:rFonts w:ascii="system-ui" w:eastAsia="Times New Roman" w:hAnsi="system-ui" w:cs="Times New Roman"/>
                <w:color w:val="222222"/>
                <w:spacing w:val="-5"/>
                <w:sz w:val="21"/>
                <w:szCs w:val="21"/>
              </w:rPr>
            </w:pPr>
            <w:r w:rsidRPr="006F6E84">
              <w:rPr>
                <w:rFonts w:ascii="system-ui" w:eastAsia="Times New Roman" w:hAnsi="system-ui" w:cs="Times New Roman"/>
                <w:b/>
                <w:bCs/>
                <w:color w:val="222222"/>
                <w:spacing w:val="-5"/>
                <w:sz w:val="21"/>
                <w:szCs w:val="21"/>
                <w:bdr w:val="none" w:sz="0" w:space="0" w:color="auto" w:frame="1"/>
              </w:rPr>
              <w:t>Orbital Period</w:t>
            </w:r>
          </w:p>
        </w:tc>
        <w:tc>
          <w:tcPr>
            <w:tcW w:w="3081"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53C19652" w14:textId="77777777" w:rsidR="006F6E84" w:rsidRPr="006F6E84" w:rsidRDefault="006F6E84" w:rsidP="006F6E84">
            <w:pPr>
              <w:spacing w:after="0" w:line="240" w:lineRule="auto"/>
              <w:rPr>
                <w:rFonts w:ascii="system-ui" w:eastAsia="Times New Roman" w:hAnsi="system-ui" w:cs="Times New Roman"/>
                <w:color w:val="222222"/>
                <w:spacing w:val="-5"/>
                <w:sz w:val="21"/>
                <w:szCs w:val="21"/>
              </w:rPr>
            </w:pPr>
            <w:r w:rsidRPr="006F6E84">
              <w:rPr>
                <w:rFonts w:ascii="system-ui" w:eastAsia="Times New Roman" w:hAnsi="system-ui" w:cs="Times New Roman"/>
                <w:color w:val="222222"/>
                <w:spacing w:val="-5"/>
                <w:sz w:val="21"/>
                <w:szCs w:val="21"/>
              </w:rPr>
              <w:t>96.75 minutes</w:t>
            </w:r>
          </w:p>
        </w:tc>
      </w:tr>
      <w:tr w:rsidR="006F6E84" w:rsidRPr="006F6E84" w14:paraId="3550BF40" w14:textId="77777777" w:rsidTr="006F6E84">
        <w:tc>
          <w:tcPr>
            <w:tcW w:w="1630"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4A0F8E50" w14:textId="77777777" w:rsidR="006F6E84" w:rsidRPr="006F6E84" w:rsidRDefault="006F6E84" w:rsidP="006F6E84">
            <w:pPr>
              <w:spacing w:after="0" w:line="240" w:lineRule="auto"/>
              <w:rPr>
                <w:rFonts w:ascii="system-ui" w:eastAsia="Times New Roman" w:hAnsi="system-ui" w:cs="Times New Roman"/>
                <w:color w:val="222222"/>
                <w:spacing w:val="-5"/>
                <w:sz w:val="21"/>
                <w:szCs w:val="21"/>
              </w:rPr>
            </w:pPr>
            <w:r w:rsidRPr="006F6E84">
              <w:rPr>
                <w:rFonts w:ascii="system-ui" w:eastAsia="Times New Roman" w:hAnsi="system-ui" w:cs="Times New Roman"/>
                <w:b/>
                <w:bCs/>
                <w:color w:val="222222"/>
                <w:spacing w:val="-5"/>
                <w:sz w:val="21"/>
                <w:szCs w:val="21"/>
                <w:bdr w:val="none" w:sz="0" w:space="0" w:color="auto" w:frame="1"/>
              </w:rPr>
              <w:t>Mean Motion</w:t>
            </w:r>
          </w:p>
        </w:tc>
        <w:tc>
          <w:tcPr>
            <w:tcW w:w="3081"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51D36183" w14:textId="77777777" w:rsidR="006F6E84" w:rsidRPr="006F6E84" w:rsidRDefault="006F6E84" w:rsidP="006F6E84">
            <w:pPr>
              <w:spacing w:after="0" w:line="240" w:lineRule="auto"/>
              <w:rPr>
                <w:rFonts w:ascii="system-ui" w:eastAsia="Times New Roman" w:hAnsi="system-ui" w:cs="Times New Roman"/>
                <w:color w:val="222222"/>
                <w:spacing w:val="-5"/>
                <w:sz w:val="21"/>
                <w:szCs w:val="21"/>
              </w:rPr>
            </w:pPr>
            <w:r w:rsidRPr="006F6E84">
              <w:rPr>
                <w:rFonts w:ascii="system-ui" w:eastAsia="Times New Roman" w:hAnsi="system-ui" w:cs="Times New Roman"/>
                <w:color w:val="222222"/>
                <w:spacing w:val="-5"/>
                <w:sz w:val="21"/>
                <w:szCs w:val="21"/>
              </w:rPr>
              <w:t>14.88 revolutions/day</w:t>
            </w:r>
          </w:p>
        </w:tc>
      </w:tr>
    </w:tbl>
    <w:p w14:paraId="13005F2F" w14:textId="77777777" w:rsidR="00B84E2D" w:rsidRDefault="00B84E2D">
      <w:pPr>
        <w:rPr>
          <w:rFonts w:ascii="Times New Roman" w:hAnsi="Times New Roman" w:cs="Times New Roman"/>
          <w:b/>
          <w:bCs/>
          <w:sz w:val="24"/>
          <w:szCs w:val="24"/>
        </w:rPr>
      </w:pPr>
    </w:p>
    <w:p w14:paraId="2644493D" w14:textId="07E90674" w:rsidR="0068678D" w:rsidRPr="0068678D" w:rsidRDefault="00B84E2D">
      <w:pPr>
        <w:rPr>
          <w:rFonts w:ascii="Times New Roman" w:hAnsi="Times New Roman" w:cs="Times New Roman"/>
          <w:b/>
          <w:bCs/>
          <w:sz w:val="24"/>
          <w:szCs w:val="24"/>
        </w:rPr>
      </w:pPr>
      <w:r>
        <w:rPr>
          <w:noProof/>
        </w:rPr>
        <w:drawing>
          <wp:inline distT="0" distB="0" distL="0" distR="0" wp14:anchorId="11A955AD" wp14:editId="1C84027D">
            <wp:extent cx="6638925" cy="3362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38925" cy="3362325"/>
                    </a:xfrm>
                    <a:prstGeom prst="rect">
                      <a:avLst/>
                    </a:prstGeom>
                  </pic:spPr>
                </pic:pic>
              </a:graphicData>
            </a:graphic>
          </wp:inline>
        </w:drawing>
      </w:r>
    </w:p>
    <w:sectPr w:rsidR="0068678D" w:rsidRPr="006867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obe Ming Std L">
    <w:panose1 w:val="02020300000000000000"/>
    <w:charset w:val="80"/>
    <w:family w:val="roman"/>
    <w:notTrueType/>
    <w:pitch w:val="variable"/>
    <w:sig w:usb0="00000203" w:usb1="1A0F1900" w:usb2="00000016" w:usb3="00000000" w:csb0="00120005" w:csb1="00000000"/>
  </w:font>
  <w:font w:name="system-ui">
    <w:altName w:val="Cambria"/>
    <w:panose1 w:val="00000000000000000000"/>
    <w:charset w:val="00"/>
    <w:family w:val="roman"/>
    <w:notTrueType/>
    <w:pitch w:val="default"/>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239CD"/>
    <w:multiLevelType w:val="hybridMultilevel"/>
    <w:tmpl w:val="36582B8E"/>
    <w:lvl w:ilvl="0" w:tplc="9EFCD24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0AB"/>
    <w:rsid w:val="001720AB"/>
    <w:rsid w:val="0018632E"/>
    <w:rsid w:val="003B2A47"/>
    <w:rsid w:val="00524EB0"/>
    <w:rsid w:val="0068678D"/>
    <w:rsid w:val="006B31B3"/>
    <w:rsid w:val="006D1644"/>
    <w:rsid w:val="006F6E84"/>
    <w:rsid w:val="007028A1"/>
    <w:rsid w:val="009A524D"/>
    <w:rsid w:val="00A2772B"/>
    <w:rsid w:val="00A40A6A"/>
    <w:rsid w:val="00B84E2D"/>
    <w:rsid w:val="00B93333"/>
    <w:rsid w:val="00BB1D74"/>
    <w:rsid w:val="00C009E5"/>
    <w:rsid w:val="00C06247"/>
    <w:rsid w:val="00C14030"/>
    <w:rsid w:val="00D57B14"/>
    <w:rsid w:val="00EA585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31CAF"/>
  <w15:chartTrackingRefBased/>
  <w15:docId w15:val="{D231BBDD-2045-4D07-BEB6-3A03B2E39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F6E84"/>
    <w:rPr>
      <w:b/>
      <w:bCs/>
    </w:rPr>
  </w:style>
  <w:style w:type="paragraph" w:styleId="ListParagraph">
    <w:name w:val="List Paragraph"/>
    <w:basedOn w:val="Normal"/>
    <w:uiPriority w:val="34"/>
    <w:qFormat/>
    <w:rsid w:val="00A40A6A"/>
    <w:pPr>
      <w:ind w:left="720"/>
      <w:contextualSpacing/>
    </w:pPr>
  </w:style>
  <w:style w:type="table" w:styleId="TableGrid">
    <w:name w:val="Table Grid"/>
    <w:basedOn w:val="TableNormal"/>
    <w:uiPriority w:val="39"/>
    <w:rsid w:val="00702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10952">
      <w:bodyDiv w:val="1"/>
      <w:marLeft w:val="0"/>
      <w:marRight w:val="0"/>
      <w:marTop w:val="0"/>
      <w:marBottom w:val="0"/>
      <w:divBdr>
        <w:top w:val="none" w:sz="0" w:space="0" w:color="auto"/>
        <w:left w:val="none" w:sz="0" w:space="0" w:color="auto"/>
        <w:bottom w:val="none" w:sz="0" w:space="0" w:color="auto"/>
        <w:right w:val="none" w:sz="0" w:space="0" w:color="auto"/>
      </w:divBdr>
    </w:div>
    <w:div w:id="128058006">
      <w:bodyDiv w:val="1"/>
      <w:marLeft w:val="0"/>
      <w:marRight w:val="0"/>
      <w:marTop w:val="0"/>
      <w:marBottom w:val="0"/>
      <w:divBdr>
        <w:top w:val="none" w:sz="0" w:space="0" w:color="auto"/>
        <w:left w:val="none" w:sz="0" w:space="0" w:color="auto"/>
        <w:bottom w:val="none" w:sz="0" w:space="0" w:color="auto"/>
        <w:right w:val="none" w:sz="0" w:space="0" w:color="auto"/>
      </w:divBdr>
    </w:div>
    <w:div w:id="372845318">
      <w:bodyDiv w:val="1"/>
      <w:marLeft w:val="0"/>
      <w:marRight w:val="0"/>
      <w:marTop w:val="0"/>
      <w:marBottom w:val="0"/>
      <w:divBdr>
        <w:top w:val="none" w:sz="0" w:space="0" w:color="auto"/>
        <w:left w:val="none" w:sz="0" w:space="0" w:color="auto"/>
        <w:bottom w:val="none" w:sz="0" w:space="0" w:color="auto"/>
        <w:right w:val="none" w:sz="0" w:space="0" w:color="auto"/>
      </w:divBdr>
    </w:div>
    <w:div w:id="418605182">
      <w:bodyDiv w:val="1"/>
      <w:marLeft w:val="0"/>
      <w:marRight w:val="0"/>
      <w:marTop w:val="0"/>
      <w:marBottom w:val="0"/>
      <w:divBdr>
        <w:top w:val="none" w:sz="0" w:space="0" w:color="auto"/>
        <w:left w:val="none" w:sz="0" w:space="0" w:color="auto"/>
        <w:bottom w:val="none" w:sz="0" w:space="0" w:color="auto"/>
        <w:right w:val="none" w:sz="0" w:space="0" w:color="auto"/>
      </w:divBdr>
    </w:div>
    <w:div w:id="751319100">
      <w:bodyDiv w:val="1"/>
      <w:marLeft w:val="0"/>
      <w:marRight w:val="0"/>
      <w:marTop w:val="0"/>
      <w:marBottom w:val="0"/>
      <w:divBdr>
        <w:top w:val="none" w:sz="0" w:space="0" w:color="auto"/>
        <w:left w:val="none" w:sz="0" w:space="0" w:color="auto"/>
        <w:bottom w:val="none" w:sz="0" w:space="0" w:color="auto"/>
        <w:right w:val="none" w:sz="0" w:space="0" w:color="auto"/>
      </w:divBdr>
    </w:div>
    <w:div w:id="1010134166">
      <w:bodyDiv w:val="1"/>
      <w:marLeft w:val="0"/>
      <w:marRight w:val="0"/>
      <w:marTop w:val="0"/>
      <w:marBottom w:val="0"/>
      <w:divBdr>
        <w:top w:val="none" w:sz="0" w:space="0" w:color="auto"/>
        <w:left w:val="none" w:sz="0" w:space="0" w:color="auto"/>
        <w:bottom w:val="none" w:sz="0" w:space="0" w:color="auto"/>
        <w:right w:val="none" w:sz="0" w:space="0" w:color="auto"/>
      </w:divBdr>
    </w:div>
    <w:div w:id="1364283527">
      <w:bodyDiv w:val="1"/>
      <w:marLeft w:val="0"/>
      <w:marRight w:val="0"/>
      <w:marTop w:val="0"/>
      <w:marBottom w:val="0"/>
      <w:divBdr>
        <w:top w:val="none" w:sz="0" w:space="0" w:color="auto"/>
        <w:left w:val="none" w:sz="0" w:space="0" w:color="auto"/>
        <w:bottom w:val="none" w:sz="0" w:space="0" w:color="auto"/>
        <w:right w:val="none" w:sz="0" w:space="0" w:color="auto"/>
      </w:divBdr>
    </w:div>
    <w:div w:id="2073000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Dinaol Zelalem</dc:creator>
  <cp:keywords/>
  <dc:description/>
  <cp:lastModifiedBy>Dinaol Zelalem</cp:lastModifiedBy>
  <cp:revision>11</cp:revision>
  <dcterms:created xsi:type="dcterms:W3CDTF">2026-07-01T11:06:00Z</dcterms:created>
  <dcterms:modified xsi:type="dcterms:W3CDTF">2026-07-04T10:19:00Z</dcterms:modified>
</cp:coreProperties>
</file>