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3938E292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  <w:r w:rsidR="00FF65F9">
        <w:rPr>
          <w:color w:val="000000" w:themeColor="text1"/>
          <w:lang w:val="en-US"/>
        </w:rPr>
        <w:t xml:space="preserve"> | array-declaration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 xml:space="preserve">logical-expression </w:t>
      </w:r>
      <w:r w:rsidRPr="00674DC4">
        <w:rPr>
          <w:color w:val="000000" w:themeColor="text1"/>
          <w:lang w:val="en-US"/>
        </w:rPr>
        <w:t>::=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 xml:space="preserve">function-command </w:t>
      </w:r>
      <w:r w:rsidRPr="00874C81">
        <w:rPr>
          <w:color w:val="000000" w:themeColor="text1"/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 xml:space="preserve">for-command </w:t>
      </w:r>
      <w:r w:rsidRPr="003041E6">
        <w:rPr>
          <w:color w:val="000000" w:themeColor="text1"/>
          <w:lang w:val="en-US"/>
        </w:rPr>
        <w:t>::=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 xml:space="preserve">array-declaration </w:t>
      </w:r>
      <w:r w:rsidRPr="003041E6">
        <w:rPr>
          <w:color w:val="000000" w:themeColor="text1"/>
          <w:lang w:val="en-US"/>
        </w:rPr>
        <w:t>:=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lastRenderedPageBreak/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lastRenderedPageBreak/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true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7CC31782" w14:textId="0C360BB1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false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arrayOf</w:t>
      </w:r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listOf</w:t>
      </w:r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 xml:space="preserve">logical-expression ::=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 xml:space="preserve">function-command </w:t>
      </w:r>
      <w:r w:rsidRPr="00874C81">
        <w:rPr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 xml:space="preserve">for-command </w:t>
      </w:r>
      <w:r w:rsidRPr="00ED7554">
        <w:rPr>
          <w:lang w:val="en-US"/>
        </w:rPr>
        <w:t>::=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array-declaration</w:t>
      </w:r>
      <w:r w:rsidRPr="00ED7554">
        <w:rPr>
          <w:lang w:val="en-US"/>
        </w:rPr>
        <w:t xml:space="preserve"> := ARRAYOF LBR actual-params RBR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lastRenderedPageBreak/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 xml:space="preserve">название </w:t>
            </w:r>
            <w:r>
              <w:lastRenderedPageBreak/>
              <w:t>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25308F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lastRenderedPageBreak/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cbrt</w:t>
            </w:r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Символ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r w:rsidRPr="006C7A9D">
        <w:rPr>
          <w:lang w:val="en-US"/>
        </w:rPr>
        <w:t>prin</w:t>
      </w:r>
      <w:r w:rsidRPr="00162698">
        <w:t>(</w:t>
      </w:r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>Произошла ошибка в ходе работы лексера.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4BADB7D4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fun prin(y: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prin(false,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r>
        <w:rPr>
          <w:lang w:val="en-US"/>
        </w:rPr>
        <w:t>Результат: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Char: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25308F" w:rsidRDefault="00C84CB0">
      <w:pPr>
        <w:spacing w:after="160" w:line="259" w:lineRule="auto"/>
        <w:ind w:firstLine="0"/>
        <w:jc w:val="left"/>
        <w:rPr>
          <w:lang w:val="en-US"/>
        </w:rPr>
      </w:pPr>
      <w:r w:rsidRPr="0025308F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SemanticAnalyzer.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>F→ num | id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Произошла ошибка в ходе работы пасрера…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>var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5308F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25308F">
        <w:rPr>
          <w:rFonts w:eastAsiaTheme="minorEastAsia"/>
          <w:lang w:eastAsia="ja-JP"/>
        </w:rPr>
        <w:t xml:space="preserve"> </w:t>
      </w:r>
      <w:r w:rsidRPr="002F4925">
        <w:rPr>
          <w:rFonts w:eastAsiaTheme="minorEastAsia"/>
          <w:lang w:val="en-US" w:eastAsia="ja-JP"/>
        </w:rPr>
        <w:t>prin</w:t>
      </w:r>
      <w:r w:rsidRPr="0025308F">
        <w:rPr>
          <w:rFonts w:eastAsiaTheme="minorEastAsia"/>
          <w:lang w:eastAsia="ja-JP"/>
        </w:rPr>
        <w:t>(</w:t>
      </w:r>
      <w:r w:rsidRPr="002F4925">
        <w:rPr>
          <w:rFonts w:eastAsiaTheme="minorEastAsia"/>
          <w:lang w:val="en-US" w:eastAsia="ja-JP"/>
        </w:rPr>
        <w:t>x</w:t>
      </w:r>
      <w:r w:rsidRPr="0025308F">
        <w:rPr>
          <w:rFonts w:eastAsiaTheme="minorEastAsia"/>
          <w:lang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25308F">
        <w:rPr>
          <w:rFonts w:eastAsiaTheme="minorEastAsia"/>
          <w:lang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25308F">
        <w:rPr>
          <w:rFonts w:eastAsiaTheme="minorEastAsia"/>
          <w:lang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prin(1)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</w:t>
      </w:r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val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r w:rsidR="00531AA2">
        <w:t>синтаксического</w:t>
      </w:r>
      <w:r w:rsidRPr="007C4920">
        <w:t>о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 SemanticAnalyzer.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r w:rsidRPr="00667F09">
        <w:t>var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fun prin(x: Char): Char{</w:t>
      </w:r>
    </w:p>
    <w:p w14:paraId="1E5E19BF" w14:textId="77777777" w:rsidR="00667F09" w:rsidRPr="0025308F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return</w:t>
      </w:r>
      <w:r w:rsidRPr="0025308F">
        <w:rPr>
          <w:lang w:val="en-US"/>
        </w:rPr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r w:rsidRPr="00667F09">
        <w:t>prin(1)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>Для реализации генератора кода выбран язык Java. Для создания генератора кода был использован класс CodeGenerator.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>9.2 Метод кодогенерации</w:t>
      </w:r>
      <w:bookmarkEnd w:id="26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>9.3 Примеры кодогенерации</w:t>
      </w:r>
      <w:bookmarkEnd w:id="27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r w:rsidRPr="00DA06FB">
        <w:rPr>
          <w:lang w:val="en-US"/>
        </w:rPr>
        <w:t>val</w:t>
      </w:r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r>
        <w:t>var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поддерживаемости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r w:rsidRPr="00FE0CE1">
        <w:t>var x = 2</w:t>
      </w:r>
    </w:p>
    <w:p w14:paraId="56B3CB8F" w14:textId="77777777" w:rsidR="00FE0CE1" w:rsidRPr="00FE0CE1" w:rsidRDefault="00FE0CE1" w:rsidP="00FE0CE1">
      <w:r w:rsidRPr="00FE0CE1">
        <w:t>var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r w:rsidRPr="00FE0CE1">
        <w:t>var y = 7</w:t>
      </w:r>
    </w:p>
    <w:p w14:paraId="0028106D" w14:textId="77777777" w:rsidR="00FE0CE1" w:rsidRPr="00FE0CE1" w:rsidRDefault="00FE0CE1" w:rsidP="00FE0CE1">
      <w:r w:rsidRPr="00FE0CE1">
        <w:lastRenderedPageBreak/>
        <w:t>if (1 &lt; x)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25308F" w:rsidRDefault="00FE0CE1" w:rsidP="00FE0CE1">
      <w:r w:rsidRPr="00FE0CE1">
        <w:t xml:space="preserve">    </w:t>
      </w:r>
      <w:r w:rsidRPr="00562E71">
        <w:rPr>
          <w:lang w:val="en-US"/>
        </w:rPr>
        <w:t>var</w:t>
      </w:r>
      <w:r w:rsidRPr="0025308F">
        <w:t xml:space="preserve"> </w:t>
      </w:r>
      <w:r w:rsidRPr="00562E71">
        <w:rPr>
          <w:lang w:val="en-US"/>
        </w:rPr>
        <w:t>nfnf</w:t>
      </w:r>
      <w:r w:rsidRPr="0025308F">
        <w:t xml:space="preserve"> = 6</w:t>
      </w:r>
    </w:p>
    <w:p w14:paraId="0B7DDA81" w14:textId="3AC7FAED" w:rsidR="00FE0CE1" w:rsidRPr="0025308F" w:rsidRDefault="00FE0CE1" w:rsidP="00FE0CE1">
      <w:r w:rsidRPr="0025308F">
        <w:t>}</w:t>
      </w:r>
    </w:p>
    <w:p w14:paraId="78F249B2" w14:textId="77608863" w:rsidR="00FE0CE1" w:rsidRPr="0025308F" w:rsidRDefault="00FE0CE1" w:rsidP="00FE0CE1">
      <w:r>
        <w:t>Выходные</w:t>
      </w:r>
      <w:r w:rsidRPr="0025308F">
        <w:t xml:space="preserve"> </w:t>
      </w:r>
      <w:r>
        <w:t>данные</w:t>
      </w:r>
      <w:r w:rsidRPr="0025308F"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r>
        <w:t>if (1 &lt; x)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val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listOf arrayOf readLine print println abs ceil floor </w:t>
            </w:r>
            <w:r>
              <w:rPr>
                <w:lang w:val="en-US"/>
              </w:rPr>
              <w:lastRenderedPageBreak/>
              <w:t>max min round sqrt cbrt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 sigk id bread im elce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sigk: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elce: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kflskfj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"dss"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hjddssd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kflskfj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"dss":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hjddssd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'dddd'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лексера.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,: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::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!: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!==: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r>
              <w:t>var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>Произошла ошибка в ходе работы лексера.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25308F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val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25308F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lastRenderedPageBreak/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lastRenderedPageBreak/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lastRenderedPageBreak/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r w:rsidRPr="006D0016">
              <w:t>var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lastRenderedPageBreak/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r w:rsidRPr="006D0016">
              <w:t>var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lastRenderedPageBreak/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myVar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p = myVar &amp;&amp; myVar</w:t>
            </w:r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 = myVar || myVar</w:t>
            </w:r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>p = !myVar</w:t>
            </w:r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25308F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lastRenderedPageBreak/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>fun prin():Char{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lastRenderedPageBreak/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fun prin(x:Char):Int{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t>if (x) {</w:t>
            </w:r>
            <w:r>
              <w:br/>
              <w:t xml:space="preserve">    pun(x)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var y = 8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if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while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when(x) {</w:t>
            </w:r>
            <w:r>
              <w:br/>
              <w:t xml:space="preserve">    3 -&gt; {x = x * 3}</w:t>
            </w:r>
            <w:r>
              <w:br/>
              <w:t xml:space="preserve">    else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for (i in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r>
              <w:rPr>
                <w:lang w:val="en-US"/>
              </w:rPr>
              <w:t>i</w:t>
            </w:r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r>
              <w:rPr>
                <w:lang w:val="en-US"/>
              </w:rPr>
              <w:t>i</w:t>
            </w:r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{i = i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i = i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11432B35" w14:textId="77777777" w:rsidR="00310972" w:rsidRDefault="00310972" w:rsidP="00310972">
            <w:pPr>
              <w:ind w:firstLine="0"/>
            </w:pPr>
            <w:r>
              <w:t>return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lastRenderedPageBreak/>
              <w:t>Return с термом</w:t>
            </w:r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48208305" w14:textId="77777777" w:rsidR="00310972" w:rsidRDefault="00310972" w:rsidP="00310972">
            <w:pPr>
              <w:ind w:firstLine="0"/>
            </w:pPr>
            <w:r>
              <w:t>return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r>
              <w:t>var x = 1</w:t>
            </w:r>
          </w:p>
          <w:p w14:paraId="4792EC34" w14:textId="77777777" w:rsidR="00F50066" w:rsidRDefault="00F50066" w:rsidP="00F50066">
            <w:pPr>
              <w:ind w:firstLine="0"/>
            </w:pPr>
            <w:r>
              <w:t>when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25308F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(i in 1..10)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(i in 1..10)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1..10)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(j in 1..5)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x = arrayOf(1,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y = arrayOf("fir",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z = arrayOf('f',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w = arrayOf(true,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q = arrayOf()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763015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var y = x[1]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y = x[0]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(x[1]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763107">
      <w:pPr>
        <w:pStyle w:val="2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FF6F28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val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0E40A34C" w14:textId="77777777" w:rsidR="00276DA5" w:rsidRDefault="00276DA5" w:rsidP="00276DA5">
            <w:pPr>
              <w:ind w:firstLine="0"/>
            </w:pPr>
            <w:r>
              <w:t>return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r>
              <w:t>prin(1)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E439AC" w:rsidRPr="00FF65F9" w14:paraId="18EAE046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FBA6" w14:textId="5AF5CB42" w:rsidR="00E439AC" w:rsidRDefault="00E439AC" w:rsidP="007F7356">
            <w:pPr>
              <w:ind w:firstLine="0"/>
            </w:pPr>
            <w:r>
              <w:t>Использование функции не с тем количеством параметров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228F" w14:textId="77777777" w:rsidR="00E439AC" w:rsidRPr="00E439AC" w:rsidRDefault="00E439AC" w:rsidP="00E439AC">
            <w:pPr>
              <w:ind w:firstLine="0"/>
              <w:rPr>
                <w:lang w:val="en-US"/>
              </w:rPr>
            </w:pPr>
            <w:r w:rsidRPr="00E439AC">
              <w:rPr>
                <w:lang w:val="en-US"/>
              </w:rPr>
              <w:t>fun prin(x: Char, y: Char): Char{</w:t>
            </w:r>
          </w:p>
          <w:p w14:paraId="527B95F3" w14:textId="77777777" w:rsidR="00E439AC" w:rsidRPr="00E439AC" w:rsidRDefault="00E439AC" w:rsidP="00E439AC">
            <w:pPr>
              <w:ind w:firstLine="0"/>
              <w:rPr>
                <w:lang w:val="en-US"/>
              </w:rPr>
            </w:pPr>
            <w:r w:rsidRPr="00E439AC">
              <w:rPr>
                <w:lang w:val="en-US"/>
              </w:rPr>
              <w:t>return x</w:t>
            </w:r>
          </w:p>
          <w:p w14:paraId="6A34687C" w14:textId="77777777" w:rsidR="00E439AC" w:rsidRPr="00E439AC" w:rsidRDefault="00E439AC" w:rsidP="00E439AC">
            <w:pPr>
              <w:ind w:firstLine="0"/>
              <w:rPr>
                <w:lang w:val="en-US"/>
              </w:rPr>
            </w:pPr>
            <w:r w:rsidRPr="00E439AC">
              <w:rPr>
                <w:lang w:val="en-US"/>
              </w:rPr>
              <w:t>}</w:t>
            </w:r>
          </w:p>
          <w:p w14:paraId="1DCBEE64" w14:textId="77995BBF" w:rsidR="00E439AC" w:rsidRPr="00E439AC" w:rsidRDefault="00E439AC" w:rsidP="00E439AC">
            <w:pPr>
              <w:ind w:firstLine="0"/>
              <w:rPr>
                <w:lang w:val="en-US"/>
              </w:rPr>
            </w:pPr>
            <w:r w:rsidRPr="00E439AC">
              <w:rPr>
                <w:lang w:val="en-US"/>
              </w:rPr>
              <w:t>prin('b')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CF25" w14:textId="77777777" w:rsidR="00E439AC" w:rsidRPr="00E439AC" w:rsidRDefault="00E439AC" w:rsidP="00E439AC">
            <w:pPr>
              <w:ind w:firstLine="0"/>
            </w:pPr>
            <w:r w:rsidRPr="00E439AC">
              <w:t xml:space="preserve">Функция </w:t>
            </w:r>
            <w:r w:rsidRPr="00E439AC">
              <w:rPr>
                <w:lang w:val="en-US"/>
              </w:rPr>
              <w:t>prin</w:t>
            </w:r>
            <w:r w:rsidRPr="00E439AC">
              <w:t xml:space="preserve"> использована не с теми параметрами!</w:t>
            </w:r>
          </w:p>
          <w:p w14:paraId="10DE9703" w14:textId="77777777" w:rsidR="00E439AC" w:rsidRPr="00E439AC" w:rsidRDefault="00E439AC" w:rsidP="00E439AC">
            <w:pPr>
              <w:ind w:firstLine="0"/>
            </w:pPr>
            <w:r w:rsidRPr="00E439AC">
              <w:t>Ошибка! Функция вызвана не с теми параметрами!</w:t>
            </w:r>
          </w:p>
          <w:p w14:paraId="4653F607" w14:textId="77777777" w:rsidR="00E439AC" w:rsidRPr="00E439AC" w:rsidRDefault="00E439AC" w:rsidP="00E439AC">
            <w:pPr>
              <w:ind w:firstLine="0"/>
            </w:pPr>
            <w:r w:rsidRPr="00E439AC">
              <w:t>Ошибка! Ожидался вызов функции!</w:t>
            </w:r>
          </w:p>
          <w:p w14:paraId="1E123D44" w14:textId="77777777" w:rsidR="00E439AC" w:rsidRPr="00FF65F9" w:rsidRDefault="00E439AC" w:rsidP="00E439AC">
            <w:pPr>
              <w:ind w:firstLine="0"/>
            </w:pPr>
            <w:r w:rsidRPr="00E439AC">
              <w:t xml:space="preserve">Ошибка! </w:t>
            </w:r>
            <w:r w:rsidRPr="00FF65F9">
              <w:t>Ожидалось выражение!</w:t>
            </w:r>
          </w:p>
          <w:p w14:paraId="33853910" w14:textId="3CC5218F" w:rsidR="00E439AC" w:rsidRPr="00FF65F9" w:rsidRDefault="00E439AC" w:rsidP="00E439AC">
            <w:pPr>
              <w:ind w:firstLine="0"/>
            </w:pPr>
            <w:r w:rsidRPr="00FF65F9">
              <w:t>Произошла ошибка в ходе работы парсера...</w:t>
            </w:r>
          </w:p>
        </w:tc>
      </w:tr>
      <w:tr w:rsidR="00BB00E0" w:rsidRPr="0005200A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 xml:space="preserve">Использование функции с </w:t>
            </w:r>
            <w:r>
              <w:lastRenderedPageBreak/>
              <w:t>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CA52" w14:textId="77777777" w:rsidR="0005200A" w:rsidRPr="0005200A" w:rsidRDefault="0005200A" w:rsidP="0005200A">
            <w:pPr>
              <w:ind w:firstLine="0"/>
              <w:rPr>
                <w:lang w:val="en-US"/>
              </w:rPr>
            </w:pPr>
            <w:r w:rsidRPr="0005200A">
              <w:rPr>
                <w:lang w:val="en-US"/>
              </w:rPr>
              <w:lastRenderedPageBreak/>
              <w:t>fun prin(x: Char): Char{</w:t>
            </w:r>
          </w:p>
          <w:p w14:paraId="6F3B8D45" w14:textId="77777777" w:rsidR="0005200A" w:rsidRPr="0005200A" w:rsidRDefault="0005200A" w:rsidP="0005200A">
            <w:pPr>
              <w:ind w:firstLine="0"/>
              <w:rPr>
                <w:lang w:val="en-US"/>
              </w:rPr>
            </w:pPr>
            <w:r w:rsidRPr="0005200A">
              <w:rPr>
                <w:lang w:val="en-US"/>
              </w:rPr>
              <w:t>return x</w:t>
            </w:r>
          </w:p>
          <w:p w14:paraId="5AA775F8" w14:textId="77777777" w:rsidR="0005200A" w:rsidRPr="0005200A" w:rsidRDefault="0005200A" w:rsidP="0005200A">
            <w:pPr>
              <w:ind w:firstLine="0"/>
              <w:rPr>
                <w:lang w:val="en-US"/>
              </w:rPr>
            </w:pPr>
            <w:r w:rsidRPr="0005200A">
              <w:rPr>
                <w:lang w:val="en-US"/>
              </w:rPr>
              <w:t>}</w:t>
            </w:r>
          </w:p>
          <w:p w14:paraId="65658621" w14:textId="77777777" w:rsidR="0005200A" w:rsidRPr="0005200A" w:rsidRDefault="0005200A" w:rsidP="0005200A">
            <w:pPr>
              <w:ind w:firstLine="0"/>
              <w:rPr>
                <w:lang w:val="en-US"/>
              </w:rPr>
            </w:pPr>
            <w:r w:rsidRPr="0005200A">
              <w:rPr>
                <w:lang w:val="en-US"/>
              </w:rPr>
              <w:lastRenderedPageBreak/>
              <w:t>var y = 1</w:t>
            </w:r>
          </w:p>
          <w:p w14:paraId="6A7DEBBF" w14:textId="02D7946E" w:rsidR="00BB00E0" w:rsidRPr="0005200A" w:rsidRDefault="0005200A" w:rsidP="0005200A">
            <w:pPr>
              <w:ind w:firstLine="0"/>
              <w:rPr>
                <w:lang w:val="en-US"/>
              </w:rPr>
            </w:pPr>
            <w:r w:rsidRPr="0005200A">
              <w:rPr>
                <w:lang w:val="en-US"/>
              </w:rPr>
              <w:t>prin(y)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327F" w14:textId="77777777" w:rsidR="0005200A" w:rsidRPr="0005200A" w:rsidRDefault="0005200A" w:rsidP="0005200A">
            <w:pPr>
              <w:ind w:firstLine="0"/>
            </w:pPr>
            <w:r w:rsidRPr="0005200A">
              <w:lastRenderedPageBreak/>
              <w:t>Ошибка! Функция вызвана не с теми параметрами!</w:t>
            </w:r>
          </w:p>
          <w:p w14:paraId="6348D307" w14:textId="77777777" w:rsidR="0005200A" w:rsidRPr="0005200A" w:rsidRDefault="0005200A" w:rsidP="0005200A">
            <w:pPr>
              <w:ind w:firstLine="0"/>
            </w:pPr>
            <w:r w:rsidRPr="0005200A">
              <w:lastRenderedPageBreak/>
              <w:t>Ошибка! Ожидался вызов функции!</w:t>
            </w:r>
          </w:p>
          <w:p w14:paraId="7BD4A9C7" w14:textId="77777777" w:rsidR="0005200A" w:rsidRPr="0005200A" w:rsidRDefault="0005200A" w:rsidP="0005200A">
            <w:pPr>
              <w:ind w:firstLine="0"/>
            </w:pPr>
            <w:r w:rsidRPr="0005200A">
              <w:t>Ошибка! Ожидалось выражение!</w:t>
            </w:r>
          </w:p>
          <w:p w14:paraId="7BC9FA04" w14:textId="28824043" w:rsidR="00BB00E0" w:rsidRPr="0005200A" w:rsidRDefault="0005200A" w:rsidP="0005200A">
            <w:pPr>
              <w:ind w:firstLine="0"/>
            </w:pPr>
            <w:r w:rsidRPr="0005200A">
              <w:t>Произошла ошибка в ходе работы парсера...</w:t>
            </w:r>
          </w:p>
        </w:tc>
      </w:tr>
      <w:tr w:rsidR="00BB00E0" w:rsidRPr="00101F12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4FE40F2D" w:rsidR="00BB00E0" w:rsidRDefault="00BB00E0" w:rsidP="007F7356">
            <w:pPr>
              <w:ind w:firstLine="0"/>
            </w:pPr>
            <w:r>
              <w:lastRenderedPageBreak/>
              <w:t>Использование функции с неправильным значением в массиве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DAFA" w14:textId="77777777" w:rsidR="00BB00E0" w:rsidRPr="00BB00E0" w:rsidRDefault="00BB00E0" w:rsidP="00276DA5">
            <w:pPr>
              <w:ind w:firstLine="0"/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6F2E" w14:textId="77777777" w:rsidR="00BB00E0" w:rsidRPr="00276DA5" w:rsidRDefault="00BB00E0" w:rsidP="00101F12">
            <w:pPr>
              <w:ind w:firstLine="0"/>
            </w:pP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prin(x)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t xml:space="preserve">Функция </w:t>
            </w:r>
            <w:r w:rsidRPr="00276DA5">
              <w:rPr>
                <w:lang w:val="en-US"/>
              </w:rPr>
              <w:t>prin</w:t>
            </w:r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val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>Ошибка! Необходимо инициализировать констатнту!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05200A">
      <w:pPr>
        <w:pStyle w:val="1"/>
        <w:spacing w:line="360" w:lineRule="auto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05200A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05200A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r>
              <w:t>var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>/* dskjskjsd</w:t>
            </w:r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sdkdk</w:t>
            </w:r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djkpyutr</w:t>
            </w:r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r>
              <w:t>var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lastRenderedPageBreak/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D205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lastRenderedPageBreak/>
              <w:t xml:space="preserve">using System; </w:t>
            </w:r>
          </w:p>
          <w:p w14:paraId="43D6FCE8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 xml:space="preserve">class Trans { </w:t>
            </w:r>
          </w:p>
          <w:p w14:paraId="0CA9B8F0" w14:textId="6A507ABA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 xml:space="preserve">static void Main() { </w:t>
            </w:r>
          </w:p>
          <w:p w14:paraId="66288236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>dynamic x = 2;</w:t>
            </w:r>
          </w:p>
          <w:p w14:paraId="3B184635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>dynamic y = 7;</w:t>
            </w:r>
          </w:p>
          <w:p w14:paraId="2D4A2B02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>x = y*10;</w:t>
            </w:r>
          </w:p>
          <w:p w14:paraId="77F832F2" w14:textId="4CB3DE6C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lastRenderedPageBreak/>
              <w:t>y = x-1;</w:t>
            </w:r>
          </w:p>
          <w:p w14:paraId="07C769ED" w14:textId="77777777" w:rsidR="00762D73" w:rsidRPr="00762D73" w:rsidRDefault="00762D73" w:rsidP="00762D73">
            <w:pPr>
              <w:ind w:firstLine="0"/>
              <w:rPr>
                <w:lang w:val="en-US"/>
              </w:rPr>
            </w:pPr>
            <w:r w:rsidRPr="00762D73">
              <w:rPr>
                <w:lang w:val="en-US"/>
              </w:rPr>
              <w:t>}</w:t>
            </w:r>
          </w:p>
          <w:p w14:paraId="3D1F6DF8" w14:textId="08374DE4" w:rsidR="00276DA5" w:rsidRDefault="00762D73" w:rsidP="00762D73">
            <w:pPr>
              <w:ind w:firstLine="0"/>
            </w:pPr>
            <w:r w:rsidRPr="00762D73">
              <w:rPr>
                <w:lang w:val="en-US"/>
              </w:rP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lastRenderedPageBreak/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0B6" w14:textId="007DF21F" w:rsidR="00276DA5" w:rsidRPr="00101F12" w:rsidRDefault="00276DA5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BE03" w14:textId="7ABE4009" w:rsidR="00276DA5" w:rsidRPr="00101F12" w:rsidRDefault="00276DA5" w:rsidP="007F7356">
            <w:pPr>
              <w:ind w:firstLine="0"/>
            </w:pP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1A4F67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Default="001A4F67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Default="001A4F67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Default="001A4F67" w:rsidP="007F7356">
            <w:pPr>
              <w:ind w:firstLine="0"/>
            </w:pPr>
            <w:r>
              <w:t>Выходные данные</w:t>
            </w:r>
          </w:p>
        </w:tc>
      </w:tr>
      <w:tr w:rsidR="001A4F67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7A056DDE" w:rsidR="001A4F67" w:rsidRPr="00101F12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46501951" w:rsidR="001A4F67" w:rsidRDefault="001A4F67" w:rsidP="001A4F67">
            <w:pPr>
              <w:ind w:firstLine="0"/>
            </w:pPr>
          </w:p>
          <w:p w14:paraId="511A4F01" w14:textId="43B50AFD" w:rsidR="001A4F67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B79F" w14:textId="00DD0DA0" w:rsidR="001A4F67" w:rsidRDefault="001A4F67" w:rsidP="001A4F67">
            <w:pPr>
              <w:ind w:firstLine="0"/>
            </w:pPr>
          </w:p>
          <w:p w14:paraId="5582D354" w14:textId="09E814BE" w:rsidR="001A4F67" w:rsidRDefault="001A4F67" w:rsidP="007F7356">
            <w:pPr>
              <w:ind w:firstLine="0"/>
            </w:pPr>
          </w:p>
        </w:tc>
      </w:tr>
      <w:tr w:rsidR="001A4F67" w:rsidRPr="00101F12" w14:paraId="4EDDAD5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969B" w14:textId="3B605764" w:rsidR="001A4F67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CB6" w14:textId="77777777" w:rsidR="001A4F67" w:rsidRPr="00101F12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B3F" w14:textId="77777777" w:rsidR="001A4F67" w:rsidRPr="00101F12" w:rsidRDefault="001A4F67" w:rsidP="007F7356">
            <w:pPr>
              <w:ind w:firstLine="0"/>
            </w:pPr>
          </w:p>
        </w:tc>
      </w:tr>
    </w:tbl>
    <w:p w14:paraId="3B114EBB" w14:textId="77777777" w:rsidR="001A4F67" w:rsidRPr="001A4F67" w:rsidRDefault="001A4F67" w:rsidP="001A4F67"/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lastRenderedPageBreak/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6D0016" w:rsidRDefault="00482DC2" w:rsidP="00482DC2">
      <w:pPr>
        <w:spacing w:line="240" w:lineRule="atLeast"/>
        <w:rPr>
          <w:sz w:val="24"/>
          <w:szCs w:val="24"/>
        </w:rPr>
      </w:pPr>
      <w:r w:rsidRPr="00BB467E">
        <w:rPr>
          <w:sz w:val="24"/>
          <w:szCs w:val="24"/>
          <w:lang w:val="en-US"/>
        </w:rPr>
        <w:t>return</w:t>
      </w:r>
      <w:r w:rsidRPr="006D0016">
        <w:rPr>
          <w:sz w:val="24"/>
          <w:szCs w:val="24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6D0016">
        <w:rPr>
          <w:sz w:val="24"/>
          <w:szCs w:val="24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6D0016">
        <w:rPr>
          <w:sz w:val="24"/>
          <w:szCs w:val="24"/>
        </w:rPr>
        <w:t>)</w:t>
      </w:r>
    </w:p>
    <w:p w14:paraId="773FE70B" w14:textId="77777777" w:rsidR="00C84CB0" w:rsidRPr="006D0016" w:rsidRDefault="00C84CB0">
      <w:pPr>
        <w:spacing w:after="160" w:line="259" w:lineRule="auto"/>
        <w:ind w:firstLine="0"/>
        <w:jc w:val="left"/>
      </w:pPr>
      <w:r w:rsidRPr="006D0016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25D0" w14:textId="77777777" w:rsidR="0014666E" w:rsidRDefault="0014666E" w:rsidP="007725C8">
      <w:pPr>
        <w:spacing w:line="240" w:lineRule="auto"/>
      </w:pPr>
      <w:r>
        <w:separator/>
      </w:r>
    </w:p>
  </w:endnote>
  <w:endnote w:type="continuationSeparator" w:id="0">
    <w:p w14:paraId="30D27B49" w14:textId="77777777" w:rsidR="0014666E" w:rsidRDefault="0014666E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2128" w14:textId="77777777" w:rsidR="0014666E" w:rsidRDefault="0014666E" w:rsidP="007725C8">
      <w:pPr>
        <w:spacing w:line="240" w:lineRule="auto"/>
      </w:pPr>
      <w:r>
        <w:separator/>
      </w:r>
    </w:p>
  </w:footnote>
  <w:footnote w:type="continuationSeparator" w:id="0">
    <w:p w14:paraId="27E42BE1" w14:textId="77777777" w:rsidR="0014666E" w:rsidRDefault="0014666E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7A37"/>
    <w:rsid w:val="0001438F"/>
    <w:rsid w:val="00022F4D"/>
    <w:rsid w:val="00025104"/>
    <w:rsid w:val="0002790E"/>
    <w:rsid w:val="00040FE6"/>
    <w:rsid w:val="00044555"/>
    <w:rsid w:val="0005187D"/>
    <w:rsid w:val="0005200A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66E"/>
    <w:rsid w:val="001468DC"/>
    <w:rsid w:val="00150AD7"/>
    <w:rsid w:val="001567A8"/>
    <w:rsid w:val="00160EF6"/>
    <w:rsid w:val="00162698"/>
    <w:rsid w:val="00177313"/>
    <w:rsid w:val="00196E18"/>
    <w:rsid w:val="001A0C24"/>
    <w:rsid w:val="001A4F67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2E71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D0016"/>
    <w:rsid w:val="006E2E59"/>
    <w:rsid w:val="006E52C8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90D"/>
    <w:rsid w:val="00753C1C"/>
    <w:rsid w:val="007628A2"/>
    <w:rsid w:val="00762D73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3C81"/>
    <w:rsid w:val="00AF6C4D"/>
    <w:rsid w:val="00B071A1"/>
    <w:rsid w:val="00B11A91"/>
    <w:rsid w:val="00B16102"/>
    <w:rsid w:val="00B26A7C"/>
    <w:rsid w:val="00B41ED2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338D"/>
    <w:rsid w:val="00DD7C17"/>
    <w:rsid w:val="00DE01FD"/>
    <w:rsid w:val="00DE268A"/>
    <w:rsid w:val="00DE5A09"/>
    <w:rsid w:val="00DE6120"/>
    <w:rsid w:val="00DF7F2F"/>
    <w:rsid w:val="00E03A1B"/>
    <w:rsid w:val="00E05F7D"/>
    <w:rsid w:val="00E10353"/>
    <w:rsid w:val="00E14102"/>
    <w:rsid w:val="00E318EF"/>
    <w:rsid w:val="00E35944"/>
    <w:rsid w:val="00E439AC"/>
    <w:rsid w:val="00E54E7A"/>
    <w:rsid w:val="00E64ED2"/>
    <w:rsid w:val="00E85428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2DAD"/>
    <w:rsid w:val="00FC327B"/>
    <w:rsid w:val="00FC75FB"/>
    <w:rsid w:val="00FD191A"/>
    <w:rsid w:val="00FD29D0"/>
    <w:rsid w:val="00FE0CE1"/>
    <w:rsid w:val="00FF595D"/>
    <w:rsid w:val="00FF65F9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6091</TotalTime>
  <Pages>118</Pages>
  <Words>17953</Words>
  <Characters>102338</Characters>
  <Application>Microsoft Office Word</Application>
  <DocSecurity>0</DocSecurity>
  <Lines>852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337</cp:revision>
  <dcterms:created xsi:type="dcterms:W3CDTF">2023-05-03T12:47:00Z</dcterms:created>
  <dcterms:modified xsi:type="dcterms:W3CDTF">2024-01-24T05:31:00Z</dcterms:modified>
</cp:coreProperties>
</file>