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B2A4A"/>
          <w:sz w:val="56"/>
          <w:szCs w:val="56"/>
        </w:rPr>
        <w:t xml:space="preserve">AMBASSADORS</w:t>
      </w:r>
    </w:p>
    <w:p>
      <w:pPr>
        <w:spacing w:after="200"/>
        <w:jc w:val="center"/>
      </w:pPr>
      <w:r>
        <w:rPr>
          <w:b/>
          <w:bCs/>
          <w:color w:val="B08D2B"/>
          <w:sz w:val="28"/>
          <w:szCs w:val="28"/>
        </w:rPr>
        <w:t xml:space="preserve">Plan de projet — Application de gestion intégrée de l'établissement scolaire</w:t>
      </w:r>
    </w:p>
    <w:p>
      <w:pPr>
        <w:spacing w:after="800"/>
        <w:jc w:val="center"/>
      </w:pPr>
      <w:r>
        <w:rPr>
          <w:i/>
          <w:iCs/>
          <w:color w:val="595959"/>
          <w:sz w:val="22"/>
          <w:szCs w:val="22"/>
        </w:rPr>
        <w:t xml:space="preserve">Version consolidée — Août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Document interne de pilotage — préparé par Joel</w:t>
      </w:r>
    </w:p>
    <w:p>
      <w:r>
        <w:br w:type="page"/>
      </w:r>
    </w:p>
    <w:p>
      <w:pPr>
        <w:pStyle w:val="Heading1"/>
        <w:pBdr>
          <w:bottom w:val="single" w:color="B08D2B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1. Contexte et objectifs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Ambassadors est une application de gestion intégrée destinée à un usage mono-établissement (École Ambassadors), développée en interne sous forme de « SaaS » en architecture monolithique, sans intention de commercialisation à d'autres établissements.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L'application doit couvrir l'ensemble du fonctionnement de l'établissement : gestion du personnel et des enseignants, salaires, inscriptions, budget, primes, communication avec les parents, emplois du temps, présences, progression pédagogique et évaluations — avec deux extensions majeures : le suivi biométrique de l'assiduité (élèves et personnel) et le cahier de texte numérique.</w:t>
      </w:r>
    </w:p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Objectifs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Digitaliser l'inscription, la scolarité, la pédagogie, les finances et les ressources humaines de l'établissement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Automatiser la détection des absences (élèves et personnel) via pointage biométrique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Permettre aux enseignants de renseigner leur progression pédagogique après chaque séance (cahier de texte numérique)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Digitaliser la publication des notes et bulletins aux parents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Centraliser les notifications multicanal (WhatsApp, SMS, e-mail, in-app)</w:t>
      </w:r>
    </w:p>
    <w:p>
      <w:pPr>
        <w:pStyle w:val="Heading1"/>
        <w:pBdr>
          <w:bottom w:val="single" w:color="B08D2B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2. Portée du projet et équipe</w:t>
      </w:r>
    </w:p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Équipe de développement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Équipe de 3 développeurs au total : Joel + 2 développeurs backend à recruter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Répartition par propriété de module : Dev A — Scolarité &amp; Pédagogie ; Dev B — RH &amp; Finances ; Dev C — Temps &amp; Assiduité (biométrie/pointages)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 Socle commun (utilisateurs/rôles, années scolaires, audit) est construit en premier par un développeur avant que les trois autres flux ne démarrent</w:t>
      </w:r>
    </w:p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Coût de la proforma finale : 1 500 000 FCFA</w:t>
      </w:r>
    </w:p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Base de données existante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Base legacy « FACILG » (facilg2.sql, environ 60 tables) utilisée comme socle du modèle de données : élèves, personnel, salaires, primes, emplois du temps, notes/évaluations, discipline, budget/finances, passerelle SMS (MTN/Orange), utilisateurs/permissions, paramètres d'établissement</w:t>
      </w:r>
    </w:p>
    <w:p>
      <w:pPr>
        <w:pStyle w:val="Heading1"/>
        <w:pBdr>
          <w:bottom w:val="single" w:color="B08D2B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3. Architecture technique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Stack : Laravel + Filament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Architecture monolithique organisée en modules ; les modules communiquent uniquement via des interfaces de service (Service interfaces), avec une règle de dépendances imposée via deptrac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Suivi biométrique : tablette-kiosque + lecteur d'empreintes USB (retenu face à un terminal biométrique dédié, un badge QR/NFC, ou la reconnaissance faciale)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Intégration WhatsApp Business pour les notifications (absences, bulletins, communication avec les parents)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Page d'accueil (« Welcome ») avant la connexion, thème navy/or, avec logo, slogan, CTA « Let's Begin » et bandeau Foi/Vision/Discipline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Site vitrine public séparé du back-office, thème navy/orange, navigation Accueil / À propos / Programmes / Admissions / Vie scolaire / Actualités / Contact, avec CTA « Espace parent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Dans le panneau d'administration, chaque module est présenté comme une page tableau de bord dédiée : menu latéral groupé par catégorie, en-tête avec titre/sous-titre/fil d'Ariane, cartes de statistiques en haut, tableau de données filtrable/recherchable, et rangée de cartes d'actions rapides en bas — ce patron est réutilisé sur tous les modules</w:t>
      </w:r>
    </w:p>
    <w:p>
      <w:pPr>
        <w:pStyle w:val="Heading1"/>
        <w:pBdr>
          <w:bottom w:val="single" w:color="B08D2B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4. Périmètre fonctionnel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Le cahier des charges initial prévoyait 11 modules. Le document fonctionnel complet couvre 73 modules répartis en 10 menus, complétés par 4 nouveaux modules liés à l'assiduité biométrique (Biométrie, Pointages, Moteur d'assiduité, Séances de cours), portant le périmètre prioritaire à 15 modules principaux.</w:t>
      </w:r>
    </w:p>
    <w:p>
      <w:pPr>
        <w:pStyle w:val="Heading1"/>
        <w:pBdr>
          <w:bottom w:val="single" w:color="B08D2B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5. Feuille de route par phase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400"/>
      </w:tblGrid>
      <w:tr>
        <w:trPr>
          <w:tblHeader/>
        </w:trPr>
        <w:tc>
          <w:tcPr>
            <w:tcW w:type="dxa" w:w="1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5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Socle indispensable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Utilisateurs, rôles et permissions, paramètres, année scolaire, élèves, parents, inscriptions, classes, enseignants, emplois du temps, audit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Gestion pédagogique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Séances, présences, absences, progression, évaluations, notes, bulletins, notifications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Gestion financière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Frais scolaires, paiements, caisse, recouvrement, budget, dépenses, rapports financiers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Ressources humaines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Personnel, contrats, congés, pointage, primes, salaires, formations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Gestion interne avancée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Stocks, achats, fournisseurs, documents, courriers, tâches, réunions, maintenance, visiteurs, santé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Extensions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Bibliothèque, cantine, transport, événements, biométrie avancée, application mobile, analyse décisionnelle</w:t>
            </w:r>
          </w:p>
        </w:tc>
      </w:tr>
    </w:tbl>
    <w:p>
      <w:pPr>
        <w:pStyle w:val="Heading1"/>
        <w:pBdr>
          <w:bottom w:val="single" w:color="B08D2B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6. Répartition des modules par développeur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Répartition respectant les noms de modules du document fonctionnel.</w:t>
      </w:r>
    </w:p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Socle commun — construit en premier (bloquant)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Utilisateurs, rôles et permissions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Paramétrage général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Années scolaires et périodes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Audit et traçabilité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Dev A — Scolarité &amp; Pédagogie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Candidatures et admissions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Inscriptions et réinscriptions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Élèves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21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Parents et tuteurs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Classes et affectations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23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Cartes scolaires et badges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Documents scolaires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Matières et programmes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Progression pédagogique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31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Relances pédagogiques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32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Évaluations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33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Saisie des notes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34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Calcul des résultats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35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Bulletins scolaires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36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Examens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37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Qualité pédagogique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38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Discipline des élèves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Dev B — RH &amp; Finances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Personnel administratif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Enseignants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Contrats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Congés et permissions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Discipline du personnel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Formation du personnel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Salaires et paie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Primes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39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Frais scolaires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40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Paiements scolaires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41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Caisse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42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Recouvrement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43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Budget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44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Dépenses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45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Fournisseurs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46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Achats et approvisionnements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47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Stocks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48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Comptabilité et rapports financiers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Dev C — Temps &amp; Assiduité (biométrie/pointages)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Pointage du personnel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26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Emplois du temps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27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Séances de cours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Présences des élèves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Détection automatique des absences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69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Biométrie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Pointages (complément)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Moteur d'assiduité (complément)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Les modules Pointages et Moteur d'assiduité sont les deux véritables ajouts par rapport aux 73 modules déjà listés ; Séances de cours (27) et Biométrie (69) existaient déjà dans le document mais sont rattachés au périmètre Assiduité.</w:t>
      </w:r>
    </w:p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Modules transversaux / communs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Ces modules touchent plusieurs domaines à la fois (ex. le Portail parent affiche notes, paiements et absences) : ils sont construits une fois que les modules métier sous-jacents existent, et répartis selon la disponibilité de l'équipe plutôt qu'assignés dès le départ à un seul développeur.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2400"/>
      </w:tblGrid>
      <w:tr>
        <w:trPr>
          <w:tblHeader/>
        </w:trPr>
        <w:tc>
          <w:tcPr>
            <w:tcW w:type="dxa" w:w="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/ statut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Gestion documentaire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Courriers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Tâches et validations internes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Réunions et décisions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49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Notifications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2 (rattaché)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Communication avec les parents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2/3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51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Portail parent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Après modules métier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52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Portail élève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Après modules métier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53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Rendez-vous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54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Annonces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55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Visiteurs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56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Sortie des élèves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57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Santé et infirmerie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58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Incidents et réclamations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59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Infrastructures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60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Matériel et équipements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61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Maintenance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5/6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62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Bibliothèque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63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Cantine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64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Transport scolaire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65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Événements scolaires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66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Sauvegarde et restauration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Transversal technique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67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Importation et exportation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Transversal technique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68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API et intégrations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Transversal technique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70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Files d'attente et tâches planifiées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Transversal technique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71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Tableaux de bord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72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Rapports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73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 Statistiques et aide à la décision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6</w:t>
            </w:r>
          </w:p>
        </w:tc>
      </w:tr>
    </w:tbl>
    <w:p>
      <w:pPr>
        <w:pStyle w:val="Heading1"/>
        <w:pBdr>
          <w:bottom w:val="single" w:color="B08D2B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7. Ordonnancement des sprints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rPr>
          <w:tblHeader/>
        </w:trPr>
        <w:tc>
          <w:tcPr>
            <w:tcW w:type="dxa" w:w="1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7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7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Socle (bloquant) : Utilisateurs/rôles, Paramétrage général, Années scolaires, Audit — construit avant le démarrage des trois développeurs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7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Démarrage en parallèle : Dev A (Scolarité), Dev B (RH), Dev C (Emplois du temps / Présences) sur la base des interfaces de service du Socle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7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 A enchaîne sur la Pédagogie (progression, évaluations, notes, bulletins) ; Dev B enchaîne sur les Finances ; Dev C développe Biométrie et Pointages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7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 C termine en dernier le Moteur d'assiduité, car il dépend des interfaces exposées par Dev A (progression/séances) et Dev B (pointage du personnel)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7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Modules transversaux (Communication, Portails, Vie scolaire, Logistique) répartis selon la disponibilité de l'équipe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7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Pilotage (Tableaux de bord, Rapports, Statistiques) en fin de projet, une fois les modules métier alimentés en données</w:t>
            </w:r>
          </w:p>
        </w:tc>
      </w:tr>
    </w:tbl>
    <w:p>
      <w:pPr>
        <w:pStyle w:val="Heading1"/>
        <w:pBdr>
          <w:bottom w:val="single" w:color="B08D2B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8. Prochaines étapes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Recruter les 2 développeurs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Mettre en place l'environnement de développement (dépôt, CI, deptrac, structure modulaire Laravel/Filament)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Démarrer le Socle (Utilisateurs/rôles, Paramétrage, Années scolaires, Audit)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Finaliser la cartographie FACILG → cahier des charges (migrations et modèles Laravel) avant le démarrage du développement métier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2026-08-13T09:02:33.150Z</dcterms:created>
  <dcterms:modified xsi:type="dcterms:W3CDTF">2026-08-13T09:02:33.168Z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