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Initial Stage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Availability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Execution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Setup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  <dgm:pt modelId="11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Pricing Configuration</a:t>
          </a:r>
        </a:p>
      </dgm:t>
    </dgm:pt>
    <dgm:pt modelId="211" type="parTrans" cxnId="311">
      <dgm:prSet/>
      <dgm:spPr/>
      <dgm:t>
        <a:bodyPr/>
        <a:lstStyle/>
        <a:p>
          <a:endParaRPr lang="en-IN"/>
        </a:p>
      </dgm:t>
    </dgm:pt>
    <dgm:pt modelId="411" type="sibTrans" cxnId="511">
      <dgm:prSet/>
      <dgm:spPr/>
      <dgm:t>
        <a:bodyPr/>
        <a:lstStyle/>
        <a:p>
          <a:endParaRPr lang="en-IN"/>
        </a:p>
      </dgm:t>
    </dgm:pt>
    <dgm:pt modelId="11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Seating Management</a:t>
          </a:r>
        </a:p>
      </dgm:t>
    </dgm:pt>
    <dgm:pt modelId="212" type="parTrans" cxnId="312">
      <dgm:prSet/>
      <dgm:spPr/>
      <dgm:t>
        <a:bodyPr/>
        <a:lstStyle/>
        <a:p>
          <a:endParaRPr lang="en-IN"/>
        </a:p>
      </dgm:t>
    </dgm:pt>
    <dgm:pt modelId="412" type="sibTrans" cxnId="512">
      <dgm:prSet/>
      <dgm:spPr/>
      <dgm:t>
        <a:bodyPr/>
        <a:lstStyle/>
        <a:p>
          <a:endParaRPr lang="en-IN"/>
        </a:p>
      </dgm:t>
    </dgm:pt>
    <dgm:pt modelId="11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Adjustment</a:t>
          </a:r>
        </a:p>
      </dgm:t>
    </dgm:pt>
    <dgm:pt modelId="213" type="parTrans" cxnId="313">
      <dgm:prSet/>
      <dgm:spPr/>
      <dgm:t>
        <a:bodyPr/>
        <a:lstStyle/>
        <a:p>
          <a:endParaRPr lang="en-IN"/>
        </a:p>
      </dgm:t>
    </dgm:pt>
    <dgm:pt modelId="413" type="sibTrans" cxnId="51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Confirmation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