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PARADIP NAC</w:t>
      </w:r>
    </w:p>
    <w:p>
      <w:pPr>
        <w:spacing w:after="0"/>
        <w:ind w:left="720"/>
      </w:pPr>
      <w:r>
        <w:rPr>
          <w:i/>
          <w:iCs/>
        </w:rPr>
        <w:t xml:space="preserve"/>
      </w:r>
    </w:p>
    <w:p>
      <w:pPr>
        <w:spacing w:after="0"/>
        <w:ind w:left="720"/>
      </w:pPr>
      <w:r>
        <w:rPr>
          <w:i/>
          <w:iCs/>
        </w:rPr>
        <w:t xml:space="preserve">Paradip municipality,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PARADIP NAC</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