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Asst. Collector Custom</w:t>
      </w:r>
    </w:p>
    <w:p>
      <w:pPr>
        <w:spacing w:after="0"/>
        <w:ind w:left="720"/>
      </w:pPr>
      <w:r>
        <w:rPr>
          <w:i/>
          <w:iCs/>
        </w:rPr>
        <w:t xml:space="preserve"/>
      </w:r>
    </w:p>
    <w:p>
      <w:pPr>
        <w:spacing w:after="0"/>
        <w:ind w:left="720"/>
      </w:pPr>
      <w:r>
        <w:rPr>
          <w:i/>
          <w:iCs/>
        </w:rPr>
        <w:t xml:space="preserve">Custom house,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Lease demand note</w:t>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Asst. Collector Custom</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23456.00/-</w:t>
      </w:r>
      <w:r>
        <w:t xml:space="preserve"> (</w:t>
      </w:r>
      <w:r>
        <w:rPr>
          <w:i/>
          <w:iCs/>
          <w:u w:val="single"/>
        </w:rPr>
        <w:t xml:space="preserve">Rupees 23456.00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