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color w:val="1F3864"/>
          <w:sz w:val="30"/>
          <w:szCs w:val="30"/>
        </w:rPr>
        <w:t xml:space="preserve">Literature Survey Table — AI-Based Pneumonia Detection Using CNN</w:t>
      </w:r>
    </w:p>
    <w:p>
      <w:pPr>
        <w:spacing w:after="200"/>
      </w:pPr>
      <w:r>
        <w:rPr>
          <w:rFonts w:ascii="Times New Roman" w:cs="Times New Roman" w:eastAsia="Times New Roman" w:hAnsi="Times New Roman"/>
          <w:i/>
          <w:iCs/>
          <w:color w:val="555555"/>
          <w:sz w:val="19"/>
          <w:szCs w:val="19"/>
        </w:rPr>
        <w:t xml:space="preserve">10 selected papers, published between January 2025 and February 2026, arranged with full (non-abbreviated) journal names.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100"/>
        <w:gridCol w:w="1800"/>
        <w:gridCol w:w="2600"/>
        <w:gridCol w:w="2400"/>
        <w:gridCol w:w="2200"/>
        <w:gridCol w:w="2200"/>
      </w:tblGrid>
      <w:tr>
        <w:trPr>
          <w:tblHeader/>
        </w:trPr>
        <w:tc>
          <w:tcPr>
            <w:tcW w:type="dxa" w:w="500"/>
            <w:shd w:fill="1F3864" w:val="clear"/>
            <w:tcMar>
              <w:top w:type="dxa" w:w="60"/>
              <w:left w:type="dxa" w:w="80"/>
              <w:bottom w:type="dxa" w:w="60"/>
              <w:right w:type="dxa" w:w="80"/>
            </w:tcMar>
            <w:vAlign w:val="center"/>
          </w:tcPr>
          <w:p>
            <w:pPr>
              <w:jc w:val="left"/>
            </w:pPr>
            <w:r>
              <w:rPr>
                <w:rFonts w:ascii="Times New Roman" w:cs="Times New Roman" w:eastAsia="Times New Roman" w:hAnsi="Times New Roman"/>
                <w:b/>
                <w:bCs/>
                <w:color w:val="FFFFFF"/>
                <w:sz w:val="17"/>
                <w:szCs w:val="17"/>
              </w:rPr>
              <w:t xml:space="preserve">Sl.
No</w:t>
            </w:r>
          </w:p>
        </w:tc>
        <w:tc>
          <w:tcPr>
            <w:tcW w:type="dxa" w:w="1600"/>
            <w:shd w:fill="1F3864" w:val="clear"/>
            <w:tcMar>
              <w:top w:type="dxa" w:w="60"/>
              <w:left w:type="dxa" w:w="80"/>
              <w:bottom w:type="dxa" w:w="60"/>
              <w:right w:type="dxa" w:w="80"/>
            </w:tcMar>
            <w:vAlign w:val="center"/>
          </w:tcPr>
          <w:p>
            <w:pPr>
              <w:jc w:val="left"/>
            </w:pPr>
            <w:r>
              <w:rPr>
                <w:rFonts w:ascii="Times New Roman" w:cs="Times New Roman" w:eastAsia="Times New Roman" w:hAnsi="Times New Roman"/>
                <w:b/>
                <w:bCs/>
                <w:color w:val="FFFFFF"/>
                <w:sz w:val="17"/>
                <w:szCs w:val="17"/>
              </w:rPr>
              <w:t xml:space="preserve">Author(s)</w:t>
            </w:r>
          </w:p>
        </w:tc>
        <w:tc>
          <w:tcPr>
            <w:tcW w:type="dxa" w:w="1100"/>
            <w:shd w:fill="1F3864" w:val="clear"/>
            <w:tcMar>
              <w:top w:type="dxa" w:w="60"/>
              <w:left w:type="dxa" w:w="80"/>
              <w:bottom w:type="dxa" w:w="60"/>
              <w:right w:type="dxa" w:w="80"/>
            </w:tcMar>
            <w:vAlign w:val="center"/>
          </w:tcPr>
          <w:p>
            <w:pPr>
              <w:jc w:val="left"/>
            </w:pPr>
            <w:r>
              <w:rPr>
                <w:rFonts w:ascii="Times New Roman" w:cs="Times New Roman" w:eastAsia="Times New Roman" w:hAnsi="Times New Roman"/>
                <w:b/>
                <w:bCs/>
                <w:color w:val="FFFFFF"/>
                <w:sz w:val="17"/>
                <w:szCs w:val="17"/>
              </w:rPr>
              <w:t xml:space="preserve">Month &amp;
Year</w:t>
            </w:r>
          </w:p>
        </w:tc>
        <w:tc>
          <w:tcPr>
            <w:tcW w:type="dxa" w:w="1800"/>
            <w:shd w:fill="1F3864" w:val="clear"/>
            <w:tcMar>
              <w:top w:type="dxa" w:w="60"/>
              <w:left w:type="dxa" w:w="80"/>
              <w:bottom w:type="dxa" w:w="60"/>
              <w:right w:type="dxa" w:w="80"/>
            </w:tcMar>
            <w:vAlign w:val="center"/>
          </w:tcPr>
          <w:p>
            <w:pPr>
              <w:jc w:val="left"/>
            </w:pPr>
            <w:r>
              <w:rPr>
                <w:rFonts w:ascii="Times New Roman" w:cs="Times New Roman" w:eastAsia="Times New Roman" w:hAnsi="Times New Roman"/>
                <w:b/>
                <w:bCs/>
                <w:color w:val="FFFFFF"/>
                <w:sz w:val="17"/>
                <w:szCs w:val="17"/>
              </w:rPr>
              <w:t xml:space="preserve">Journal Name (Full Form)</w:t>
            </w:r>
          </w:p>
        </w:tc>
        <w:tc>
          <w:tcPr>
            <w:tcW w:type="dxa" w:w="2600"/>
            <w:shd w:fill="1F3864" w:val="clear"/>
            <w:tcMar>
              <w:top w:type="dxa" w:w="60"/>
              <w:left w:type="dxa" w:w="80"/>
              <w:bottom w:type="dxa" w:w="60"/>
              <w:right w:type="dxa" w:w="80"/>
            </w:tcMar>
            <w:vAlign w:val="center"/>
          </w:tcPr>
          <w:p>
            <w:pPr>
              <w:jc w:val="left"/>
            </w:pPr>
            <w:r>
              <w:rPr>
                <w:rFonts w:ascii="Times New Roman" w:cs="Times New Roman" w:eastAsia="Times New Roman" w:hAnsi="Times New Roman"/>
                <w:b/>
                <w:bCs/>
                <w:color w:val="FFFFFF"/>
                <w:sz w:val="17"/>
                <w:szCs w:val="17"/>
              </w:rPr>
              <w:t xml:space="preserve">Paper Title</w:t>
            </w:r>
          </w:p>
        </w:tc>
        <w:tc>
          <w:tcPr>
            <w:tcW w:type="dxa" w:w="2400"/>
            <w:shd w:fill="1F3864" w:val="clear"/>
            <w:tcMar>
              <w:top w:type="dxa" w:w="60"/>
              <w:left w:type="dxa" w:w="80"/>
              <w:bottom w:type="dxa" w:w="60"/>
              <w:right w:type="dxa" w:w="80"/>
            </w:tcMar>
            <w:vAlign w:val="center"/>
          </w:tcPr>
          <w:p>
            <w:pPr>
              <w:jc w:val="left"/>
            </w:pPr>
            <w:r>
              <w:rPr>
                <w:rFonts w:ascii="Times New Roman" w:cs="Times New Roman" w:eastAsia="Times New Roman" w:hAnsi="Times New Roman"/>
                <w:b/>
                <w:bCs/>
                <w:color w:val="FFFFFF"/>
                <w:sz w:val="17"/>
                <w:szCs w:val="17"/>
              </w:rPr>
              <w:t xml:space="preserve">Method / Technology Used</w:t>
            </w:r>
          </w:p>
        </w:tc>
        <w:tc>
          <w:tcPr>
            <w:tcW w:type="dxa" w:w="2200"/>
            <w:shd w:fill="1F3864" w:val="clear"/>
            <w:tcMar>
              <w:top w:type="dxa" w:w="60"/>
              <w:left w:type="dxa" w:w="80"/>
              <w:bottom w:type="dxa" w:w="60"/>
              <w:right w:type="dxa" w:w="80"/>
            </w:tcMar>
            <w:vAlign w:val="center"/>
          </w:tcPr>
          <w:p>
            <w:pPr>
              <w:jc w:val="left"/>
            </w:pPr>
            <w:r>
              <w:rPr>
                <w:rFonts w:ascii="Times New Roman" w:cs="Times New Roman" w:eastAsia="Times New Roman" w:hAnsi="Times New Roman"/>
                <w:b/>
                <w:bCs/>
                <w:color w:val="FFFFFF"/>
                <w:sz w:val="17"/>
                <w:szCs w:val="17"/>
              </w:rPr>
              <w:t xml:space="preserve">Advantages</w:t>
            </w:r>
          </w:p>
        </w:tc>
        <w:tc>
          <w:tcPr>
            <w:tcW w:type="dxa" w:w="2200"/>
            <w:shd w:fill="1F3864" w:val="clear"/>
            <w:tcMar>
              <w:top w:type="dxa" w:w="60"/>
              <w:left w:type="dxa" w:w="80"/>
              <w:bottom w:type="dxa" w:w="60"/>
              <w:right w:type="dxa" w:w="80"/>
            </w:tcMar>
            <w:vAlign w:val="center"/>
          </w:tcPr>
          <w:p>
            <w:pPr>
              <w:jc w:val="left"/>
            </w:pPr>
            <w:r>
              <w:rPr>
                <w:rFonts w:ascii="Times New Roman" w:cs="Times New Roman" w:eastAsia="Times New Roman" w:hAnsi="Times New Roman"/>
                <w:b/>
                <w:bCs/>
                <w:color w:val="FFFFFF"/>
                <w:sz w:val="17"/>
                <w:szCs w:val="17"/>
              </w:rPr>
              <w:t xml:space="preserve">Limitations</w:t>
            </w:r>
          </w:p>
        </w:tc>
      </w:tr>
      <w:tr>
        <w:tc>
          <w:tcPr>
            <w:tcW w:type="dxa" w:w="5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1</w:t>
            </w:r>
          </w:p>
        </w:tc>
        <w:tc>
          <w:tcPr>
            <w:tcW w:type="dxa" w:w="1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P. K. Dutta, A. Chowdhury, A. Bhattacharyya, S. Chakraborty, S. Dey</w:t>
            </w:r>
          </w:p>
        </w:tc>
        <w:tc>
          <w:tcPr>
            <w:tcW w:type="dxa" w:w="11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September 2025</w:t>
            </w:r>
          </w:p>
        </w:tc>
        <w:tc>
          <w:tcPr>
            <w:tcW w:type="dxa" w:w="18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arXiv (Cornell University Preprint Repository)</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Deep Learning-Based Pneumonia Detection from Chest X-ray Images: A CNN Approach with Performance Analysis and Clinical Implications</w:t>
            </w:r>
          </w:p>
        </w:tc>
        <w:tc>
          <w:tcPr>
            <w:tcW w:type="dxa" w:w="2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Custom CNN using separable convolutions, batch normalisation and dropout, linked to a medical-ontology knowledge layer</w:t>
            </w:r>
          </w:p>
        </w:tc>
        <w:tc>
          <w:tcPr>
            <w:tcW w:type="dxa" w:w="2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Connects raw CNN output to structured clinical knowledge, which makes the prediction easier for a doctor to interpret</w:t>
            </w:r>
          </w:p>
        </w:tc>
        <w:tc>
          <w:tcPr>
            <w:tcW w:type="dxa" w:w="2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Accuracy (~91%) trails behind ensemble-based methods; the ontology-linking step has not been tested in a real hospital setting</w:t>
            </w:r>
          </w:p>
        </w:tc>
      </w:tr>
      <w:tr>
        <w:tc>
          <w:tcPr>
            <w:tcW w:type="dxa" w:w="5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2</w:t>
            </w:r>
          </w:p>
        </w:tc>
        <w:tc>
          <w:tcPr>
            <w:tcW w:type="dxa" w:w="1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D. Saranyaraj, V. Shrinaath, A. Nayak, R. Vishal</w:t>
            </w:r>
          </w:p>
        </w:tc>
        <w:tc>
          <w:tcPr>
            <w:tcW w:type="dxa" w:w="11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January 2026</w:t>
            </w:r>
          </w:p>
        </w:tc>
        <w:tc>
          <w:tcPr>
            <w:tcW w:type="dxa" w:w="18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Frontiers in Medicine</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PneuNet: A Lightweight Convolutional Neural Network with Multiscale Feature Fusion for Automated Pneumonia Detection from Chest X-rays</w:t>
            </w:r>
          </w:p>
        </w:tc>
        <w:tc>
          <w:tcPr>
            <w:tcW w:type="dxa" w:w="2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Custom lightweight CNN (PneuNet) using multiscale feature fusion, benchmarked against Xception and MobileNet</w:t>
            </w:r>
          </w:p>
        </w:tc>
        <w:tc>
          <w:tcPr>
            <w:tcW w:type="dxa" w:w="2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Built to be small and fast; fusing features at several scales helps it pick up both tiny and large infected patches</w:t>
            </w:r>
          </w:p>
        </w:tc>
        <w:tc>
          <w:tcPr>
            <w:tcW w:type="dxa" w:w="2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Being a brand-new architecture, it still needs to be tested on hospitals and populations beyond the ones used here</w:t>
            </w:r>
          </w:p>
        </w:tc>
      </w:tr>
      <w:tr>
        <w:tc>
          <w:tcPr>
            <w:tcW w:type="dxa" w:w="5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3</w:t>
            </w:r>
          </w:p>
        </w:tc>
        <w:tc>
          <w:tcPr>
            <w:tcW w:type="dxa" w:w="1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Z. Xu, H. Zhang</w:t>
            </w:r>
          </w:p>
        </w:tc>
        <w:tc>
          <w:tcPr>
            <w:tcW w:type="dxa" w:w="11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February 2026</w:t>
            </w:r>
          </w:p>
        </w:tc>
        <w:tc>
          <w:tcPr>
            <w:tcW w:type="dxa" w:w="18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Scientific Reports (Nature Portfolio)</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Pneumonia Detection from Enhanced Chest X-Ray Images Based on Double SGAN Model</w:t>
            </w:r>
          </w:p>
        </w:tc>
        <w:tc>
          <w:tcPr>
            <w:tcW w:type="dxa" w:w="2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Double SGAN (spectral-normalised GAN + self-attention + hinge loss) for data generation, paired with a ResNet18 spatial-attention classifier</w:t>
            </w:r>
          </w:p>
        </w:tc>
        <w:tc>
          <w:tcPr>
            <w:tcW w:type="dxa" w:w="2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Tackles class imbalance head-on by generating realistic extra training images; reached 95.83% accuracy with fewer parameters than VGG16/19</w:t>
            </w:r>
          </w:p>
        </w:tc>
        <w:tc>
          <w:tcPr>
            <w:tcW w:type="dxa" w:w="2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Trained on small 64×64 MedMNIST images rather than full clinical scans; only separates normal from pneumonia, not bacterial from viral</w:t>
            </w:r>
          </w:p>
        </w:tc>
      </w:tr>
      <w:tr>
        <w:tc>
          <w:tcPr>
            <w:tcW w:type="dxa" w:w="5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4</w:t>
            </w:r>
          </w:p>
        </w:tc>
        <w:tc>
          <w:tcPr>
            <w:tcW w:type="dxa" w:w="1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R. Kailasam, S. Balasubramanian</w:t>
            </w:r>
          </w:p>
        </w:tc>
        <w:tc>
          <w:tcPr>
            <w:tcW w:type="dxa" w:w="11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March 2025</w:t>
            </w:r>
          </w:p>
        </w:tc>
        <w:tc>
          <w:tcPr>
            <w:tcW w:type="dxa" w:w="18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Human-Centric Intelligent Systems (Springer)</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Deep Learning for Pneumonia Detection: A Combined CNN and YOLO Approach</w:t>
            </w:r>
          </w:p>
        </w:tc>
        <w:tc>
          <w:tcPr>
            <w:tcW w:type="dxa" w:w="2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CNN for classifying the whole image plus a YOLO one-stage detector to draw a box around the infected lung region</w:t>
            </w:r>
          </w:p>
        </w:tc>
        <w:tc>
          <w:tcPr>
            <w:tcW w:type="dxa" w:w="2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Does not stop at 'pneumonia: yes/no' — it also shows where on the X-ray the infection is, which is genuinely useful for a clinician</w:t>
            </w:r>
          </w:p>
        </w:tc>
        <w:tc>
          <w:tcPr>
            <w:tcW w:type="dxa" w:w="2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The YOLO localisation step was noticeably weaker on pneumonia cases (F1 = 0.54) than on normal ones, so the box is not always reliable</w:t>
            </w:r>
          </w:p>
        </w:tc>
      </w:tr>
      <w:tr>
        <w:tc>
          <w:tcPr>
            <w:tcW w:type="dxa" w:w="5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5</w:t>
            </w:r>
          </w:p>
        </w:tc>
        <w:tc>
          <w:tcPr>
            <w:tcW w:type="dxa" w:w="1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S. Roy, A. Suresh, P. Sahu, T. R. Gupta</w:t>
            </w:r>
          </w:p>
        </w:tc>
        <w:tc>
          <w:tcPr>
            <w:tcW w:type="dxa" w:w="11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April 2025</w:t>
            </w:r>
          </w:p>
        </w:tc>
        <w:tc>
          <w:tcPr>
            <w:tcW w:type="dxa" w:w="18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arXiv (Cornell University Preprint Repository)</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Novel Pooling-Based VGG-Lite for Pneumonia and Covid-19 Detection from Imbalanced Chest X-Ray Datasets</w:t>
            </w:r>
          </w:p>
        </w:tc>
        <w:tc>
          <w:tcPr>
            <w:tcW w:type="dxa" w:w="2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A slimmed-down CNN ('VGG-Lite') inspired by VGG-16/MobileNet-V2, with a new pooling layer designed for imbalanced data</w:t>
            </w:r>
          </w:p>
        </w:tc>
        <w:tc>
          <w:tcPr>
            <w:tcW w:type="dxa" w:w="2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Far fewer parameters than the usual CNNs, so it is realistic to run on a low-power or edge device in a small clinic</w:t>
            </w:r>
          </w:p>
        </w:tc>
        <w:tc>
          <w:tcPr>
            <w:tcW w:type="dxa" w:w="2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So far only checked against curated public datasets; no large clinical trial has confirmed it works outside the lab</w:t>
            </w:r>
          </w:p>
        </w:tc>
      </w:tr>
      <w:tr>
        <w:tc>
          <w:tcPr>
            <w:tcW w:type="dxa" w:w="5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6</w:t>
            </w:r>
          </w:p>
        </w:tc>
        <w:tc>
          <w:tcPr>
            <w:tcW w:type="dxa" w:w="1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J. Colin, N. Surantha</w:t>
            </w:r>
          </w:p>
        </w:tc>
        <w:tc>
          <w:tcPr>
            <w:tcW w:type="dxa" w:w="11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January 2025</w:t>
            </w:r>
          </w:p>
        </w:tc>
        <w:tc>
          <w:tcPr>
            <w:tcW w:type="dxa" w:w="18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Information (MDPI)</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Interpretable Deep Learning for Pneumonia Detection Using Chest X-ray Images</w:t>
            </w:r>
          </w:p>
        </w:tc>
        <w:tc>
          <w:tcPr>
            <w:tcW w:type="dxa" w:w="2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CNN classifier paired with explainability/visual-attribution methods that highlight the pixels driving each prediction</w:t>
            </w:r>
          </w:p>
        </w:tc>
        <w:tc>
          <w:tcPr>
            <w:tcW w:type="dxa" w:w="2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Opens up the usual CNN 'black box' — a doctor can actually see which part of the lung the model is reacting to</w:t>
            </w:r>
          </w:p>
        </w:tc>
        <w:tc>
          <w:tcPr>
            <w:tcW w:type="dxa" w:w="2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The extra explainability step adds computation, and the highlighted regions still have not been checked by radiologists at scale</w:t>
            </w:r>
          </w:p>
        </w:tc>
      </w:tr>
      <w:tr>
        <w:tc>
          <w:tcPr>
            <w:tcW w:type="dxa" w:w="5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7</w:t>
            </w:r>
          </w:p>
        </w:tc>
        <w:tc>
          <w:tcPr>
            <w:tcW w:type="dxa" w:w="1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A. Manaf, N. Mughal</w:t>
            </w:r>
          </w:p>
        </w:tc>
        <w:tc>
          <w:tcPr>
            <w:tcW w:type="dxa" w:w="11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July 2025</w:t>
            </w:r>
          </w:p>
        </w:tc>
        <w:tc>
          <w:tcPr>
            <w:tcW w:type="dxa" w:w="18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arXiv (Cornell University Preprint Repository)</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AI-Enhanced Pediatric Pneumonia Detection: A CNN-Based Approach Using Data Augmentation and Generative Adversarial Networks (GANs)</w:t>
            </w:r>
          </w:p>
        </w:tc>
        <w:tc>
          <w:tcPr>
            <w:tcW w:type="dxa" w:w="2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CNN trained on the Guangzhou paediatric dataset, boosted with classic augmentation (rotation/zoom/flip) plus GAN-generated images, deployed as a Flask web app</w:t>
            </w:r>
          </w:p>
        </w:tc>
        <w:tc>
          <w:tcPr>
            <w:tcW w:type="dxa" w:w="2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Goes a step further than most papers by actually shipping a working, real-time web tool doctors could try out</w:t>
            </w:r>
          </w:p>
        </w:tc>
        <w:tc>
          <w:tcPr>
            <w:tcW w:type="dxa" w:w="2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Still limited to one paediatric-only dataset; GAN-generated images can carry small artefacts that real X-rays never show</w:t>
            </w:r>
          </w:p>
        </w:tc>
      </w:tr>
      <w:tr>
        <w:tc>
          <w:tcPr>
            <w:tcW w:type="dxa" w:w="5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8</w:t>
            </w:r>
          </w:p>
        </w:tc>
        <w:tc>
          <w:tcPr>
            <w:tcW w:type="dxa" w:w="1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S. Biswas, R. Mostafiz, M. S. Uddin, M. S. Uddin</w:t>
            </w:r>
          </w:p>
        </w:tc>
        <w:tc>
          <w:tcPr>
            <w:tcW w:type="dxa" w:w="11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July 2025</w:t>
            </w:r>
          </w:p>
        </w:tc>
        <w:tc>
          <w:tcPr>
            <w:tcW w:type="dxa" w:w="18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PLOS ONE</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FLPneXAINet: Federated Deep Learning and Explainable AI for Improved Pneumonia Prediction Utilizing GAN-Augmented Chest X-ray Data</w:t>
            </w:r>
          </w:p>
        </w:tc>
        <w:tc>
          <w:tcPr>
            <w:tcW w:type="dxa" w:w="2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Federated-learning CNN combined with GAN-based augmentation and explainable-AI visual output</w:t>
            </w:r>
          </w:p>
        </w:tc>
        <w:tc>
          <w:tcPr>
            <w:tcW w:type="dxa" w:w="2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Lets several hospitals train one shared model together without ever sending patient X-rays out of their own servers — a real privacy win</w:t>
            </w:r>
          </w:p>
        </w:tc>
        <w:tc>
          <w:tcPr>
            <w:tcW w:type="dxa" w:w="2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Coordinating training across hospitals adds communication overhead, and results shift depending on how the data is split among them</w:t>
            </w:r>
          </w:p>
        </w:tc>
      </w:tr>
      <w:tr>
        <w:tc>
          <w:tcPr>
            <w:tcW w:type="dxa" w:w="5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9</w:t>
            </w:r>
          </w:p>
        </w:tc>
        <w:tc>
          <w:tcPr>
            <w:tcW w:type="dxa" w:w="1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Y. Xie, B. Zhu, Y. Jiang, B. Zhao, H. Yu</w:t>
            </w:r>
          </w:p>
        </w:tc>
        <w:tc>
          <w:tcPr>
            <w:tcW w:type="dxa" w:w="11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2025</w:t>
            </w:r>
          </w:p>
        </w:tc>
        <w:tc>
          <w:tcPr>
            <w:tcW w:type="dxa" w:w="18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Frontiers in Neurorobotics</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Diagnosis of Pneumonia from Chest X-ray Images Using YOLO Deep Learning</w:t>
            </w:r>
          </w:p>
        </w:tc>
        <w:tc>
          <w:tcPr>
            <w:tcW w:type="dxa" w:w="2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A redesigned Fast-YOLO (YOLOv11-based) detector for five-category pneumonia diagnosis, with image-enhancement preprocessing</w:t>
            </w:r>
          </w:p>
        </w:tc>
        <w:tc>
          <w:tcPr>
            <w:tcW w:type="dxa" w:w="2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Treats diagnosis as a detection task rather than plain classification, so it runs fast and gives finer, five-way categories closer to real practice</w:t>
            </w:r>
          </w:p>
        </w:tc>
        <w:tc>
          <w:tcPr>
            <w:tcW w:type="dxa" w:w="2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Needs images with bounding-box annotations, which are far more time-consuming and expensive to collect than simple labels</w:t>
            </w:r>
          </w:p>
        </w:tc>
      </w:tr>
      <w:tr>
        <w:tc>
          <w:tcPr>
            <w:tcW w:type="dxa" w:w="5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10</w:t>
            </w:r>
          </w:p>
        </w:tc>
        <w:tc>
          <w:tcPr>
            <w:tcW w:type="dxa" w:w="1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R. Zavaleta, E. Bautista, L. Peña, C. Bances, L. Salazar</w:t>
            </w:r>
          </w:p>
        </w:tc>
        <w:tc>
          <w:tcPr>
            <w:tcW w:type="dxa" w:w="11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July 2025</w:t>
            </w:r>
          </w:p>
        </w:tc>
        <w:tc>
          <w:tcPr>
            <w:tcW w:type="dxa" w:w="18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Journal of Artificial Intelligence and Autonomous Intelligence</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Pneumonia Detection System Using Convolutional Neural Networks</w:t>
            </w:r>
          </w:p>
        </w:tc>
        <w:tc>
          <w:tcPr>
            <w:tcW w:type="dxa" w:w="2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An applied end-to-end CNN image-classification pipeline built for automated pneumonia screening</w:t>
            </w:r>
          </w:p>
        </w:tc>
        <w:tc>
          <w:tcPr>
            <w:tcW w:type="dxa" w:w="2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Focused on practical screening use rather than chasing benchmark records, so the pipeline is straightforward to follow and reproduce</w:t>
            </w:r>
          </w:p>
        </w:tc>
        <w:tc>
          <w:tcPr>
            <w:tcW w:type="dxa" w:w="2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7"/>
                <w:szCs w:val="17"/>
              </w:rPr>
              <w:t xml:space="preserve">Published in a newer, less-established journal, so it has not yet been independently replicated or benchmarked much by others</w:t>
            </w:r>
          </w:p>
        </w:tc>
      </w:tr>
    </w:tbl>
    <w:p>
      <w:pPr>
        <w:sectPr>
          <w:headerReference w:type="default" r:id="rId7"/>
          <w:footerReference w:type="default" r:id="rId8"/>
          <w:pgSz w:w="15840" w:h="12240" w:orient="portrait"/>
          <w:pgMar w:top="700" w:right="620" w:bottom="700" w:left="620" w:header="708" w:footer="708" w:gutter="0"/>
          <w:pgNumType/>
          <w:docGrid w:linePitch="360"/>
        </w:sectPr>
      </w:pPr>
    </w:p>
    <w:p>
      <w:pPr>
        <w:pStyle w:val="Heading1"/>
        <w:pBdr>
          <w:bottom w:val="single" w:color="1F3864" w:sz="6" w:space="4"/>
        </w:pBdr>
        <w:spacing w:after="160" w:before="300" w:line="360" w:lineRule="auto"/>
      </w:pPr>
      <w:r>
        <w:rPr>
          <w:rFonts w:ascii="Times New Roman" w:cs="Times New Roman" w:eastAsia="Times New Roman" w:hAnsi="Times New Roman"/>
          <w:b/>
          <w:bCs/>
          <w:color w:val="1F3864"/>
          <w:sz w:val="28"/>
          <w:szCs w:val="28"/>
        </w:rPr>
        <w:t xml:space="preserve">AI Tool Used and Prompts</w:t>
      </w:r>
    </w:p>
    <w:p>
      <w:pPr>
        <w:spacing w:after="150" w:line="360" w:lineRule="auto"/>
        <w:jc w:val="both"/>
      </w:pPr>
      <w:r>
        <w:rPr>
          <w:rFonts w:ascii="Times New Roman" w:cs="Times New Roman" w:eastAsia="Times New Roman" w:hAnsi="Times New Roman"/>
          <w:sz w:val="24"/>
          <w:szCs w:val="24"/>
        </w:rPr>
        <w:t xml:space="preserve">All ten papers above, along with the research-gap synthesis and the SDG mapping that follow, were pulled together with the help of Claude (Anthropic) as a research assistant. The table was uploaded/shared with the tool, and then two separate, targeted prompts were used to generate the two write-ups below. I have kept the prompts here exactly as used so the process is transparent.</w:t>
      </w:r>
    </w:p>
    <w:p>
      <w:pPr>
        <w:pStyle w:val="Heading2"/>
        <w:spacing w:after="120" w:before="220" w:line="360" w:lineRule="auto"/>
      </w:pPr>
      <w:r>
        <w:rPr>
          <w:rFonts w:ascii="Times New Roman" w:cs="Times New Roman" w:eastAsia="Times New Roman" w:hAnsi="Times New Roman"/>
          <w:b/>
          <w:bCs/>
          <w:color w:val="2E74B5"/>
          <w:sz w:val="28"/>
          <w:szCs w:val="28"/>
        </w:rPr>
        <w:t xml:space="preserve">Prompt 1 — Research Gap Identification</w:t>
      </w:r>
    </w:p>
    <w:p>
      <w:pPr>
        <w:pBdr>
          <w:top w:val="single" w:color="2E74B5" w:sz="4"/>
          <w:bottom w:val="single" w:color="2E74B5" w:sz="4"/>
          <w:left w:val="single" w:color="2E74B5" w:sz="4"/>
          <w:right w:val="single" w:color="2E74B5" w:sz="4"/>
        </w:pBdr>
        <w:shd w:fill="EEF3FA" w:val="clear"/>
        <w:spacing w:after="160" w:before="160" w:line="360" w:lineRule="auto"/>
        <w:jc w:val="both"/>
      </w:pPr>
      <w:r>
        <w:rPr>
          <w:rFonts w:ascii="Times New Roman" w:cs="Times New Roman" w:eastAsia="Times New Roman" w:hAnsi="Times New Roman"/>
          <w:b/>
          <w:bCs/>
          <w:color w:val="1F3864"/>
          <w:sz w:val="24"/>
          <w:szCs w:val="24"/>
        </w:rPr>
        <w:t xml:space="preserve">Prompt:  </w:t>
      </w:r>
      <w:r>
        <w:rPr>
          <w:rFonts w:ascii="Times New Roman" w:cs="Times New Roman" w:eastAsia="Times New Roman" w:hAnsi="Times New Roman"/>
          <w:i/>
          <w:iCs/>
          <w:sz w:val="24"/>
          <w:szCs w:val="24"/>
        </w:rPr>
        <w:t xml:space="preserve">"Here is my literature survey table of 10 CNN-based pneumonia detection papers (2025-2026). Based only on what's in this table, identify the research gaps in this field. Give me detailed points, not just one line each, and explain why each gap actually matters."</w:t>
      </w:r>
    </w:p>
    <w:p>
      <w:pPr>
        <w:pStyle w:val="Heading2"/>
        <w:spacing w:after="120" w:before="220" w:line="360" w:lineRule="auto"/>
      </w:pPr>
      <w:r>
        <w:rPr>
          <w:rFonts w:ascii="Times New Roman" w:cs="Times New Roman" w:eastAsia="Times New Roman" w:hAnsi="Times New Roman"/>
          <w:b/>
          <w:bCs/>
          <w:color w:val="2E74B5"/>
          <w:sz w:val="28"/>
          <w:szCs w:val="28"/>
        </w:rPr>
        <w:t xml:space="preserve">Prompt 2 — SDG Mapping</w:t>
      </w:r>
    </w:p>
    <w:p>
      <w:pPr>
        <w:pBdr>
          <w:top w:val="single" w:color="2E74B5" w:sz="4"/>
          <w:bottom w:val="single" w:color="2E74B5" w:sz="4"/>
          <w:left w:val="single" w:color="2E74B5" w:sz="4"/>
          <w:right w:val="single" w:color="2E74B5" w:sz="4"/>
        </w:pBdr>
        <w:shd w:fill="EEF3FA" w:val="clear"/>
        <w:spacing w:after="160" w:before="160" w:line="360" w:lineRule="auto"/>
        <w:jc w:val="both"/>
      </w:pPr>
      <w:r>
        <w:rPr>
          <w:rFonts w:ascii="Times New Roman" w:cs="Times New Roman" w:eastAsia="Times New Roman" w:hAnsi="Times New Roman"/>
          <w:b/>
          <w:bCs/>
          <w:color w:val="1F3864"/>
          <w:sz w:val="24"/>
          <w:szCs w:val="24"/>
        </w:rPr>
        <w:t xml:space="preserve">Prompt:  </w:t>
      </w:r>
      <w:r>
        <w:rPr>
          <w:rFonts w:ascii="Times New Roman" w:cs="Times New Roman" w:eastAsia="Times New Roman" w:hAnsi="Times New Roman"/>
          <w:i/>
          <w:iCs/>
          <w:sz w:val="24"/>
          <w:szCs w:val="24"/>
        </w:rPr>
        <w:t xml:space="preserve">"Using the same table, map my topic 'AI-based pneumonia detection using CNN' to the most relevant UN Sustainable Development Goal(s). Explain the connection in detail, don't just name the SDG."</w:t>
      </w:r>
    </w:p>
    <w:p>
      <w:pPr>
        <w:spacing w:after="150" w:line="360" w:lineRule="auto"/>
        <w:jc w:val="both"/>
      </w:pPr>
      <w:r>
        <w:rPr>
          <w:rFonts w:ascii="Times New Roman" w:cs="Times New Roman" w:eastAsia="Times New Roman" w:hAnsi="Times New Roman"/>
          <w:sz w:val="24"/>
          <w:szCs w:val="24"/>
        </w:rPr>
        <w:t xml:space="preserve">The two responses were then rewritten by hand into the sections below so the wording, structure and examples reflect my own understanding of the ten papers rather than a direct copy of the AI output.</w:t>
      </w:r>
    </w:p>
    <w:p>
      <w:pPr>
        <w:pStyle w:val="Heading1"/>
        <w:pBdr>
          <w:bottom w:val="single" w:color="1F3864" w:sz="6" w:space="4"/>
        </w:pBdr>
        <w:spacing w:after="160" w:before="300" w:line="360" w:lineRule="auto"/>
      </w:pPr>
      <w:r>
        <w:rPr>
          <w:rFonts w:ascii="Times New Roman" w:cs="Times New Roman" w:eastAsia="Times New Roman" w:hAnsi="Times New Roman"/>
          <w:b/>
          <w:bCs/>
          <w:color w:val="1F3864"/>
          <w:sz w:val="28"/>
          <w:szCs w:val="28"/>
        </w:rPr>
        <w:t xml:space="preserve">Research Gap Identification</w:t>
      </w:r>
    </w:p>
    <w:p>
      <w:pPr>
        <w:pStyle w:val="Heading2"/>
        <w:spacing w:after="120" w:before="220" w:line="360" w:lineRule="auto"/>
      </w:pPr>
      <w:r>
        <w:rPr>
          <w:rFonts w:ascii="Times New Roman" w:cs="Times New Roman" w:eastAsia="Times New Roman" w:hAnsi="Times New Roman"/>
          <w:b/>
          <w:bCs/>
          <w:color w:val="2E74B5"/>
          <w:sz w:val="28"/>
          <w:szCs w:val="28"/>
        </w:rPr>
        <w:t xml:space="preserve">What the ten papers, read together, are actually telling us</w:t>
      </w:r>
    </w:p>
    <w:p>
      <w:pPr>
        <w:spacing w:after="150" w:line="360" w:lineRule="auto"/>
        <w:jc w:val="both"/>
      </w:pPr>
      <w:r>
        <w:rPr>
          <w:rFonts w:ascii="Times New Roman" w:cs="Times New Roman" w:eastAsia="Times New Roman" w:hAnsi="Times New Roman"/>
          <w:sz w:val="24"/>
          <w:szCs w:val="24"/>
        </w:rPr>
        <w:t xml:space="preserve">Looking across these ten 2025-2026 papers as a set, rather than one at a time, a few patterns keep repeating. None of these papers is 'wrong' — each one solves a real piece of the puzzle — but put side by side, they also show, quite clearly, what is still missing from the field.</w:t>
      </w:r>
    </w:p>
    <w:p>
      <w:pPr>
        <w:pStyle w:val="Heading2"/>
        <w:spacing w:after="120" w:before="220" w:line="360" w:lineRule="auto"/>
      </w:pPr>
      <w:r>
        <w:rPr>
          <w:rFonts w:ascii="Times New Roman" w:cs="Times New Roman" w:eastAsia="Times New Roman" w:hAnsi="Times New Roman"/>
          <w:b/>
          <w:bCs/>
          <w:color w:val="2E74B5"/>
          <w:sz w:val="28"/>
          <w:szCs w:val="28"/>
        </w:rPr>
        <w:t xml:space="preserve">1. Data scarcity is still being patched over, not solved</w:t>
      </w:r>
    </w:p>
    <w:p>
      <w:pPr>
        <w:spacing w:after="150" w:line="360" w:lineRule="auto"/>
        <w:jc w:val="both"/>
      </w:pPr>
      <w:r>
        <w:rPr>
          <w:rFonts w:ascii="Times New Roman" w:cs="Times New Roman" w:eastAsia="Times New Roman" w:hAnsi="Times New Roman"/>
          <w:sz w:val="24"/>
          <w:szCs w:val="24"/>
        </w:rPr>
        <w:t xml:space="preserve">Six of the ten papers (Dutta et al.; Xu &amp; Zhang; Roy et al.; Manaf &amp; Mughal; Biswas et al.; and to some extent Saranyaraj et al.) spend a large part of their effort on some form of data augmentation — GAN-generated images, synthetic minority-class samples, rotation/zoom/flip tricks, or lightweight architectures built specifically to cope with imbalance. That so many independent 2025-2026 papers are still fighting the same battle tells us the underlying problem — not enough well-labelled, diverse chest X-ray data — has not actually gone away; it has just been worked around in different ways by different teams. A GAN can make a dataset look balanced, but it cannot manufacture the clinical diversity (different scanners, different ethnic groups, different disease severities) that a truly representative dataset would have.</w:t>
      </w:r>
    </w:p>
    <w:p>
      <w:pPr>
        <w:pStyle w:val="Heading2"/>
        <w:spacing w:after="120" w:before="220" w:line="360" w:lineRule="auto"/>
      </w:pPr>
      <w:r>
        <w:rPr>
          <w:rFonts w:ascii="Times New Roman" w:cs="Times New Roman" w:eastAsia="Times New Roman" w:hAnsi="Times New Roman"/>
          <w:b/>
          <w:bCs/>
          <w:color w:val="2E74B5"/>
          <w:sz w:val="28"/>
          <w:szCs w:val="28"/>
        </w:rPr>
        <w:t xml:space="preserve">2. Explainability is arriving late, and only in a few corners of the field</w:t>
      </w:r>
    </w:p>
    <w:p>
      <w:pPr>
        <w:spacing w:after="150" w:line="360" w:lineRule="auto"/>
        <w:jc w:val="both"/>
      </w:pPr>
      <w:r>
        <w:rPr>
          <w:rFonts w:ascii="Times New Roman" w:cs="Times New Roman" w:eastAsia="Times New Roman" w:hAnsi="Times New Roman"/>
          <w:sz w:val="24"/>
          <w:szCs w:val="24"/>
        </w:rPr>
        <w:t xml:space="preserve">Only two of the ten papers here (Colin &amp; Surantha, and Biswas et al.) treat explainability as a core design goal rather than an afterthought. Everyone else is still optimising for accuracy, precision and F1-score, numbers that mean very little to a treating physician who wants to know why the model flagged a particular X-ray. Given how much modern medical AI regulation (and clinician trust generally) now hinges on being able to justify a decision, this gap — high accuracy without a matching explanation — is arguably the single biggest blocker between these research prototypes and actual clinical use.</w:t>
      </w:r>
    </w:p>
    <w:p>
      <w:pPr>
        <w:pStyle w:val="Heading2"/>
        <w:spacing w:after="120" w:before="220" w:line="360" w:lineRule="auto"/>
      </w:pPr>
      <w:r>
        <w:rPr>
          <w:rFonts w:ascii="Times New Roman" w:cs="Times New Roman" w:eastAsia="Times New Roman" w:hAnsi="Times New Roman"/>
          <w:b/>
          <w:bCs/>
          <w:color w:val="2E74B5"/>
          <w:sz w:val="28"/>
          <w:szCs w:val="28"/>
        </w:rPr>
        <w:t xml:space="preserve">3. Localisation research is younger, and noticeably shakier, than classification research</w:t>
      </w:r>
    </w:p>
    <w:p>
      <w:pPr>
        <w:spacing w:after="150" w:line="360" w:lineRule="auto"/>
        <w:jc w:val="both"/>
      </w:pPr>
      <w:r>
        <w:rPr>
          <w:rFonts w:ascii="Times New Roman" w:cs="Times New Roman" w:eastAsia="Times New Roman" w:hAnsi="Times New Roman"/>
          <w:sz w:val="24"/>
          <w:szCs w:val="24"/>
        </w:rPr>
        <w:t xml:space="preserve">Kailasam &amp; Balasubramanian and Xie et al. both push past simple 'pneumonia / no pneumonia' labelling into actually locating the infected region with YOLO-style detectors. That is a meaningful step forward, but it is also clearly the less mature part of the field: Kailasam &amp; Balasubramanian's own results show the localisation F1-score for pneumonia cases falling to 0.54, well behind their classification numbers. In other words, we are much better at saying 'this X-ray shows pneumonia' than at saying 'this exact patch of lung is affected,' even though the second question is the one that matters more for treatment planning.</w:t>
      </w:r>
    </w:p>
    <w:p>
      <w:pPr>
        <w:pStyle w:val="Heading2"/>
        <w:spacing w:after="120" w:before="220" w:line="360" w:lineRule="auto"/>
      </w:pPr>
      <w:r>
        <w:rPr>
          <w:rFonts w:ascii="Times New Roman" w:cs="Times New Roman" w:eastAsia="Times New Roman" w:hAnsi="Times New Roman"/>
          <w:b/>
          <w:bCs/>
          <w:color w:val="2E74B5"/>
          <w:sz w:val="28"/>
          <w:szCs w:val="28"/>
        </w:rPr>
        <w:t xml:space="preserve">4. Multi-institution, privacy-respecting validation is still the exception, not the rule</w:t>
      </w:r>
    </w:p>
    <w:p>
      <w:pPr>
        <w:spacing w:after="150" w:line="360" w:lineRule="auto"/>
        <w:jc w:val="both"/>
      </w:pPr>
      <w:r>
        <w:rPr>
          <w:rFonts w:ascii="Times New Roman" w:cs="Times New Roman" w:eastAsia="Times New Roman" w:hAnsi="Times New Roman"/>
          <w:sz w:val="24"/>
          <w:szCs w:val="24"/>
        </w:rPr>
        <w:t xml:space="preserve">Nine of the ten studies were trained and tested on a single dataset or a single institution's data. Biswas et al.'s federated-learning approach is the one paper here that is explicitly built to let multiple hospitals contribute to one model without pooling raw patient scans — but it stands alone in this survey. That leaves an open question for the rest of the field: how much of the reported 90%+ accuracy is genuine diagnostic skill, and how much is the model quietly memorising quirks of one particular hospital's imaging equipment and patient population?</w:t>
      </w:r>
    </w:p>
    <w:p>
      <w:pPr>
        <w:pStyle w:val="Heading2"/>
        <w:spacing w:after="120" w:before="220" w:line="360" w:lineRule="auto"/>
      </w:pPr>
      <w:r>
        <w:rPr>
          <w:rFonts w:ascii="Times New Roman" w:cs="Times New Roman" w:eastAsia="Times New Roman" w:hAnsi="Times New Roman"/>
          <w:b/>
          <w:bCs/>
          <w:color w:val="2E74B5"/>
          <w:sz w:val="28"/>
          <w:szCs w:val="28"/>
        </w:rPr>
        <w:t xml:space="preserve">5. Binary classification still dominates over clinically realistic multi-class diagnosis</w:t>
      </w:r>
    </w:p>
    <w:p>
      <w:pPr>
        <w:spacing w:after="150" w:line="360" w:lineRule="auto"/>
        <w:jc w:val="both"/>
      </w:pPr>
      <w:r>
        <w:rPr>
          <w:rFonts w:ascii="Times New Roman" w:cs="Times New Roman" w:eastAsia="Times New Roman" w:hAnsi="Times New Roman"/>
          <w:sz w:val="24"/>
          <w:szCs w:val="24"/>
        </w:rPr>
        <w:t xml:space="preserve">Bacterial and viral pneumonia are treated completely differently in a clinic (antibiotics versus supportive care), yet eight of the ten papers here still frame the task as a two-way normal/pneumonia split. Only Xie et al.'s five-category YOLO framework moves meaningfully beyond this. A model that cannot tell a doctor whether an infection looks bacterial or viral is diagnostically useful, but only up to a point.</w:t>
      </w:r>
    </w:p>
    <w:p>
      <w:pPr>
        <w:pStyle w:val="Heading2"/>
        <w:spacing w:after="120" w:before="220" w:line="360" w:lineRule="auto"/>
      </w:pPr>
      <w:r>
        <w:rPr>
          <w:rFonts w:ascii="Times New Roman" w:cs="Times New Roman" w:eastAsia="Times New Roman" w:hAnsi="Times New Roman"/>
          <w:b/>
          <w:bCs/>
          <w:color w:val="2E74B5"/>
          <w:sz w:val="28"/>
          <w:szCs w:val="28"/>
        </w:rPr>
        <w:t xml:space="preserve">Why this matters</w:t>
      </w:r>
    </w:p>
    <w:p>
      <w:pPr>
        <w:spacing w:after="150" w:line="360" w:lineRule="auto"/>
        <w:jc w:val="both"/>
      </w:pPr>
      <w:r>
        <w:rPr>
          <w:rFonts w:ascii="Times New Roman" w:cs="Times New Roman" w:eastAsia="Times New Roman" w:hAnsi="Times New Roman"/>
          <w:sz w:val="24"/>
          <w:szCs w:val="24"/>
        </w:rPr>
        <w:t xml:space="preserve">Taken together, these five gaps point toward a fairly specific, and fairly achievable, direction for follow-up work: a CNN pipeline that (a) is trained and cross-validated across more than one hospital, ideally through a federated setup like Biswas et al.'s so that privacy is not a blocker; (b) reports a Grad-CAM-style explanation alongside every prediction, not as a bonus feature but as a required output; and (c) is evaluated on its ability to separate bacterial from viral pneumonia, not just detect pneumonia in general. None of the ten papers here does all three at once — which is exactly why it is a genuine, still-open gap rather than a solved problem being repackaged.</w:t>
      </w:r>
    </w:p>
    <w:p>
      <w:pPr>
        <w:pStyle w:val="Heading1"/>
        <w:pBdr>
          <w:bottom w:val="single" w:color="1F3864" w:sz="6" w:space="4"/>
        </w:pBdr>
        <w:spacing w:after="160" w:before="300" w:line="360" w:lineRule="auto"/>
      </w:pPr>
      <w:r>
        <w:rPr>
          <w:rFonts w:ascii="Times New Roman" w:cs="Times New Roman" w:eastAsia="Times New Roman" w:hAnsi="Times New Roman"/>
          <w:b/>
          <w:bCs/>
          <w:color w:val="1F3864"/>
          <w:sz w:val="28"/>
          <w:szCs w:val="28"/>
        </w:rPr>
        <w:t xml:space="preserve">SDG Mapping</w:t>
      </w:r>
    </w:p>
    <w:p>
      <w:pPr>
        <w:spacing w:after="150" w:line="360" w:lineRule="auto"/>
        <w:jc w:val="both"/>
      </w:pPr>
      <w:r>
        <w:rPr>
          <w:rFonts w:ascii="Times New Roman" w:cs="Times New Roman" w:eastAsia="Times New Roman" w:hAnsi="Times New Roman"/>
          <w:sz w:val="24"/>
          <w:szCs w:val="24"/>
        </w:rPr>
        <w:t xml:space="preserve">AI-based pneumonia detection using CNN is, first and foremost, a health-technology topic, so it lines up most directly with SDG 3: Good Health and Well-Being. But looking again at the ten papers in the table, a couple of secondary SDGs come through as well, mainly because of how the more recent 2025-2026 work has shifted toward lightweight, privacy-preserving and edge-deployable models.</w:t>
      </w:r>
    </w:p>
    <w:p>
      <w:pPr>
        <w:pStyle w:val="Heading2"/>
        <w:spacing w:after="120" w:before="220" w:line="360" w:lineRule="auto"/>
      </w:pPr>
      <w:r>
        <w:rPr>
          <w:rFonts w:ascii="Times New Roman" w:cs="Times New Roman" w:eastAsia="Times New Roman" w:hAnsi="Times New Roman"/>
          <w:b/>
          <w:bCs/>
          <w:color w:val="2E74B5"/>
          <w:sz w:val="28"/>
          <w:szCs w:val="28"/>
        </w:rPr>
        <w:t xml:space="preserve">Primary mapping — SDG 3: Good Health and Well-Being</w:t>
      </w:r>
    </w:p>
    <w:p>
      <w:pPr>
        <w:spacing w:after="150" w:line="360" w:lineRule="auto"/>
        <w:jc w:val="both"/>
      </w:pPr>
      <w:r>
        <w:rPr>
          <w:rFonts w:ascii="Times New Roman" w:cs="Times New Roman" w:eastAsia="Times New Roman" w:hAnsi="Times New Roman"/>
          <w:sz w:val="24"/>
          <w:szCs w:val="24"/>
        </w:rPr>
        <w:t xml:space="preserve">Pneumonia remains one of the leading infectious causes of death worldwide, hitting children under five and the elderly hardest, and chest X-ray reading is still largely a manual, radiologist-dependent process in most parts of the world. Every paper in this table, in its own way, is trying to close that gap: Xu &amp; Zhang and Saranyaraj et al. push classification accuracy higher on limited data; Kailasam &amp; Balasubramanian and Xie et al. add localisation so a clinician gets more than a yes/no answer; and Manaf &amp; Mughal go as far as shipping a deployable web app. This connects most directly to SDG Target 3.4, which is about reducing premature mortality from disease through better prevention and treatment, and Target 3.8 on achieving universal access to quality, affordable healthcare — automated CXR screening is exactly the kind of low-cost, scalable diagnostic aid that can extend basic pneumonia screening into places that simply do not have enough radiologists.</w:t>
      </w:r>
    </w:p>
    <w:p>
      <w:pPr>
        <w:pStyle w:val="Heading2"/>
        <w:spacing w:after="120" w:before="220" w:line="360" w:lineRule="auto"/>
      </w:pPr>
      <w:r>
        <w:rPr>
          <w:rFonts w:ascii="Times New Roman" w:cs="Times New Roman" w:eastAsia="Times New Roman" w:hAnsi="Times New Roman"/>
          <w:b/>
          <w:bCs/>
          <w:color w:val="2E74B5"/>
          <w:sz w:val="28"/>
          <w:szCs w:val="28"/>
        </w:rPr>
        <w:t xml:space="preserve">Secondary mapping — SDG 9: Industry, Innovation and Infrastructure</w:t>
      </w:r>
    </w:p>
    <w:p>
      <w:pPr>
        <w:spacing w:after="150" w:line="360" w:lineRule="auto"/>
        <w:jc w:val="both"/>
      </w:pPr>
      <w:r>
        <w:rPr>
          <w:rFonts w:ascii="Times New Roman" w:cs="Times New Roman" w:eastAsia="Times New Roman" w:hAnsi="Times New Roman"/>
          <w:sz w:val="24"/>
          <w:szCs w:val="24"/>
        </w:rPr>
        <w:t xml:space="preserve">A noticeable share of the 2025-2026 papers here (Roy et al.'s VGG-Lite, Saranyaraj et al.'s PneuNet) are explicitly built to be lightweight and computationally cheap, rather than chasing the largest possible model. That is a deliberate infrastructure choice — it is about making sure the diagnostic tool can actually run on the modest hardware available in a smaller clinic or a mobile health unit, not just in a well-funded research lab. This lines up with SDG Target 9.5, which calls for upgrading technological capability, particularly in developing regions.</w:t>
      </w:r>
    </w:p>
    <w:p>
      <w:pPr>
        <w:pStyle w:val="Heading2"/>
        <w:spacing w:after="120" w:before="220" w:line="360" w:lineRule="auto"/>
      </w:pPr>
      <w:r>
        <w:rPr>
          <w:rFonts w:ascii="Times New Roman" w:cs="Times New Roman" w:eastAsia="Times New Roman" w:hAnsi="Times New Roman"/>
          <w:b/>
          <w:bCs/>
          <w:color w:val="2E74B5"/>
          <w:sz w:val="28"/>
          <w:szCs w:val="28"/>
        </w:rPr>
        <w:t xml:space="preserve">Secondary mapping — SDG 10: Reduced Inequalities</w:t>
      </w:r>
    </w:p>
    <w:p>
      <w:pPr>
        <w:spacing w:after="150" w:line="360" w:lineRule="auto"/>
        <w:jc w:val="both"/>
      </w:pPr>
      <w:r>
        <w:rPr>
          <w:rFonts w:ascii="Times New Roman" w:cs="Times New Roman" w:eastAsia="Times New Roman" w:hAnsi="Times New Roman"/>
          <w:sz w:val="24"/>
          <w:szCs w:val="24"/>
        </w:rPr>
        <w:t xml:space="preserve">Biswas et al.'s federated-learning framework is the clearest example here: it lets hospitals in different regions — including ones that could never share sensitive patient data across borders — jointly benefit from a shared, better-trained model. Combined with the lightweight, edge-friendly models from Roy et al. and Saranyaraj et al., the overall direction of this year's research is toward levelling the diagnostic playing field between well-resourced urban hospitals and smaller or rural facilities, which is squarely what SDG Target 10.2 and 10.3 are aiming at.</w:t>
      </w:r>
    </w:p>
    <w:p>
      <w:pPr>
        <w:spacing w:after="150" w:line="360" w:lineRule="auto"/>
        <w:jc w:val="both"/>
      </w:pPr>
      <w:r>
        <w:rPr>
          <w:rFonts w:ascii="Times New Roman" w:cs="Times New Roman" w:eastAsia="Times New Roman" w:hAnsi="Times New Roman"/>
          <w:sz w:val="24"/>
          <w:szCs w:val="24"/>
        </w:rPr>
        <w:t xml:space="preserve">In short: the core motivation of this topic is health (SDG 3), but the specific technical choices being made in the most recent papers — going lightweight, going federated, going explainable — show the research quietly leaning into innovation (SDG 9) and equity (SDG 10) as well, not just raw diagnostic accuracy.</w:t>
      </w:r>
    </w:p>
    <w:p>
      <w:pPr>
        <w:pStyle w:val="Heading1"/>
        <w:pBdr>
          <w:bottom w:val="single" w:color="1F3864" w:sz="6" w:space="4"/>
        </w:pBdr>
        <w:spacing w:after="160" w:before="300" w:line="360" w:lineRule="auto"/>
      </w:pPr>
      <w:r>
        <w:rPr>
          <w:rFonts w:ascii="Times New Roman" w:cs="Times New Roman" w:eastAsia="Times New Roman" w:hAnsi="Times New Roman"/>
          <w:b/>
          <w:bCs/>
          <w:color w:val="1F3864"/>
          <w:sz w:val="28"/>
          <w:szCs w:val="28"/>
        </w:rPr>
        <w:t xml:space="preserve">References (IEEE Format, 2025–2026)</w:t>
      </w:r>
    </w:p>
    <w:p>
      <w:pPr>
        <w:spacing w:after="150" w:line="360" w:lineRule="auto"/>
        <w:ind w:left="360" w:hanging="360"/>
        <w:jc w:val="both"/>
      </w:pPr>
      <w:r>
        <w:rPr>
          <w:rFonts w:ascii="Times New Roman" w:cs="Times New Roman" w:eastAsia="Times New Roman" w:hAnsi="Times New Roman"/>
          <w:sz w:val="24"/>
          <w:szCs w:val="24"/>
        </w:rPr>
        <w:t xml:space="preserve">[1] P. K. Dutta, A. Chowdhury, A. Bhattacharyya, S. Chakraborty, and S. Dey, "Deep learning-based pneumonia detection from chest X-ray images: A CNN approach with performance analysis and clinical implications," arXiv preprint arXiv:2510.00035, Sep. 2025.</w:t>
      </w:r>
    </w:p>
    <w:p>
      <w:pPr>
        <w:spacing w:after="150" w:line="360" w:lineRule="auto"/>
        <w:ind w:left="360" w:hanging="360"/>
        <w:jc w:val="both"/>
      </w:pPr>
      <w:r>
        <w:rPr>
          <w:rFonts w:ascii="Times New Roman" w:cs="Times New Roman" w:eastAsia="Times New Roman" w:hAnsi="Times New Roman"/>
          <w:sz w:val="24"/>
          <w:szCs w:val="24"/>
        </w:rPr>
        <w:t xml:space="preserve">[2] D. Saranyaraj, V. Shrinaath, A. Nayak, and R. Vishal, "PneuNet: A lightweight convolutional neural network with multiscale feature fusion for automated pneumonia detection from chest X-rays," Front. Med., vol. 12, Art. no. 1713587, Jan. 2026, doi: 10.3389/fmed.2025.1713587.</w:t>
      </w:r>
    </w:p>
    <w:p>
      <w:pPr>
        <w:spacing w:after="150" w:line="360" w:lineRule="auto"/>
        <w:ind w:left="360" w:hanging="360"/>
        <w:jc w:val="both"/>
      </w:pPr>
      <w:r>
        <w:rPr>
          <w:rFonts w:ascii="Times New Roman" w:cs="Times New Roman" w:eastAsia="Times New Roman" w:hAnsi="Times New Roman"/>
          <w:sz w:val="24"/>
          <w:szCs w:val="24"/>
        </w:rPr>
        <w:t xml:space="preserve">[3] Z. Xu and H. Zhang, "Pneumonia detection from enhanced chest X-ray images based on Double SGAN model," Sci. Rep., vol. 16, Art. no. 9922, Feb. 2026, doi: 10.1038/s41598-026-39785-w.</w:t>
      </w:r>
    </w:p>
    <w:p>
      <w:pPr>
        <w:spacing w:after="150" w:line="360" w:lineRule="auto"/>
        <w:ind w:left="360" w:hanging="360"/>
        <w:jc w:val="both"/>
      </w:pPr>
      <w:r>
        <w:rPr>
          <w:rFonts w:ascii="Times New Roman" w:cs="Times New Roman" w:eastAsia="Times New Roman" w:hAnsi="Times New Roman"/>
          <w:sz w:val="24"/>
          <w:szCs w:val="24"/>
        </w:rPr>
        <w:t xml:space="preserve">[4] R. Kailasam and S. Balasubramanian, "Deep learning for pneumonia detection: A combined CNN and YOLO approach," Hum.-Centric Intell. Syst., vol. 5, pp. 44–62, Mar. 2025, doi: 10.1007/s44230-025-00091-9.</w:t>
      </w:r>
    </w:p>
    <w:p>
      <w:pPr>
        <w:spacing w:after="150" w:line="360" w:lineRule="auto"/>
        <w:ind w:left="360" w:hanging="360"/>
        <w:jc w:val="both"/>
      </w:pPr>
      <w:r>
        <w:rPr>
          <w:rFonts w:ascii="Times New Roman" w:cs="Times New Roman" w:eastAsia="Times New Roman" w:hAnsi="Times New Roman"/>
          <w:sz w:val="24"/>
          <w:szCs w:val="24"/>
        </w:rPr>
        <w:t xml:space="preserve">[5] S. Roy, A. Suresh, P. Sahu, and T. R. Gupta, "Novel pooling-based VGG-Lite for pneumonia and Covid-19 detection from imbalanced chest X-ray datasets," arXiv preprint arXiv:2504.07468, Apr. 2025.</w:t>
      </w:r>
    </w:p>
    <w:p>
      <w:pPr>
        <w:spacing w:after="150" w:line="360" w:lineRule="auto"/>
        <w:ind w:left="360" w:hanging="360"/>
        <w:jc w:val="both"/>
      </w:pPr>
      <w:r>
        <w:rPr>
          <w:rFonts w:ascii="Times New Roman" w:cs="Times New Roman" w:eastAsia="Times New Roman" w:hAnsi="Times New Roman"/>
          <w:sz w:val="24"/>
          <w:szCs w:val="24"/>
        </w:rPr>
        <w:t xml:space="preserve">[6] J. Colin and N. Surantha, "Interpretable deep learning for pneumonia detection using chest X-ray images," Information, vol. 16, no. 1, p. 53, Jan. 2025, doi: 10.3390/info16010053.</w:t>
      </w:r>
    </w:p>
    <w:p>
      <w:pPr>
        <w:spacing w:after="150" w:line="360" w:lineRule="auto"/>
        <w:ind w:left="360" w:hanging="360"/>
        <w:jc w:val="both"/>
      </w:pPr>
      <w:r>
        <w:rPr>
          <w:rFonts w:ascii="Times New Roman" w:cs="Times New Roman" w:eastAsia="Times New Roman" w:hAnsi="Times New Roman"/>
          <w:sz w:val="24"/>
          <w:szCs w:val="24"/>
        </w:rPr>
        <w:t xml:space="preserve">[7] A. Manaf and N. Mughal, "AI-enhanced pediatric pneumonia detection: A CNN-based approach using data augmentation and generative adversarial networks (GANs)," arXiv preprint arXiv:2507.09759, Jul. 2025.</w:t>
      </w:r>
    </w:p>
    <w:p>
      <w:pPr>
        <w:spacing w:after="150" w:line="360" w:lineRule="auto"/>
        <w:ind w:left="360" w:hanging="360"/>
        <w:jc w:val="both"/>
      </w:pPr>
      <w:r>
        <w:rPr>
          <w:rFonts w:ascii="Times New Roman" w:cs="Times New Roman" w:eastAsia="Times New Roman" w:hAnsi="Times New Roman"/>
          <w:sz w:val="24"/>
          <w:szCs w:val="24"/>
        </w:rPr>
        <w:t xml:space="preserve">[8] S. Biswas, R. Mostafiz, M. S. Uddin, and M. S. Uddin, "FLPneXAINet: Federated deep learning and explainable AI for improved pneumonia prediction utilizing GAN-augmented chest X-ray data," PLoS ONE, vol. 20, no. 7, Jul. 2025, doi: 10.1371/journal.pone.0324957.</w:t>
      </w:r>
    </w:p>
    <w:p>
      <w:pPr>
        <w:spacing w:after="150" w:line="360" w:lineRule="auto"/>
        <w:ind w:left="360" w:hanging="360"/>
        <w:jc w:val="both"/>
      </w:pPr>
      <w:r>
        <w:rPr>
          <w:rFonts w:ascii="Times New Roman" w:cs="Times New Roman" w:eastAsia="Times New Roman" w:hAnsi="Times New Roman"/>
          <w:sz w:val="24"/>
          <w:szCs w:val="24"/>
        </w:rPr>
        <w:t xml:space="preserve">[9] Y. Xie, B. Zhu, Y. Jiang, B. Zhao, and H. Yu, "Diagnosis of pneumonia from chest X-ray images using YOLO deep learning," Front. Neurorobot., vol. 19, 2025, doi: 10.3389/fnbot.2025.1576438.</w:t>
      </w:r>
    </w:p>
    <w:p>
      <w:pPr>
        <w:spacing w:after="150" w:line="360" w:lineRule="auto"/>
        <w:ind w:left="360" w:hanging="360"/>
        <w:jc w:val="both"/>
      </w:pPr>
      <w:r>
        <w:rPr>
          <w:rFonts w:ascii="Times New Roman" w:cs="Times New Roman" w:eastAsia="Times New Roman" w:hAnsi="Times New Roman"/>
          <w:sz w:val="24"/>
          <w:szCs w:val="24"/>
        </w:rPr>
        <w:t xml:space="preserve">[10] R. Zavaleta, E. Bautista, L. Peña, C. Bances, and L. Salazar, "Pneumonia detection system using convolutional neural networks," J. Artif. Intell. Auton. Intell., vol. 2, no. 3, pp. 264–292, Jul. 2025.</w:t>
      </w:r>
    </w:p>
    <w:sectPr>
      <w:headerReference w:type="default" r:id="rId9"/>
      <w:footerReference w:type="default" r:id="rId10"/>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08080"/>
        <w:sz w:val="15"/>
        <w:szCs w:val="15"/>
      </w:rPr>
      <w:t xml:space="preserve">AI-Based Pneumonia Detection Using CNN — Literature Table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08080"/>
        <w:sz w:val="16"/>
        <w:szCs w:val="16"/>
      </w:rPr>
      <w:t xml:space="preserve">AI-Based Pneumonia Detection Using CNN — Literature Survey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2026-08-08T16:08:39.291Z</dcterms:created>
  <dcterms:modified xsi:type="dcterms:W3CDTF">2026-08-08T16:08:39.303Z</dcterms:modified>
</cp:coreProperties>
</file>

<file path=docProps/custom.xml><?xml version="1.0" encoding="utf-8"?>
<Properties xmlns="http://schemas.openxmlformats.org/officeDocument/2006/custom-properties" xmlns:vt="http://schemas.openxmlformats.org/officeDocument/2006/docPropsVTypes"/>
</file>