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widowControl/>
        <w:jc w:val="left"/>
      </w:pPr>
      <w:r>
        <w:t>DINESH SEKAR</w:t>
      </w:r>
    </w:p>
    <w:p>
      <w:pPr>
        <w:pStyle w:val="Subtitle"/>
        <w:keepNext w:val="0"/>
        <w:widowControl/>
        <w:jc w:val="left"/>
      </w:pPr>
      <w:r>
        <w:t>Solution Architect | Infrastructure and Network Automation</w:t>
      </w:r>
    </w:p>
    <w:p>
      <w:pPr>
        <w:keepNext w:val="0"/>
        <w:widowControl/>
        <w:jc w:val="left"/>
      </w:pPr>
      <w:r>
        <w:t>Enterprise DDI • Hybrid Cloud • IT Infrastructure • Agentic AI</w:t>
      </w:r>
    </w:p>
    <w:p>
      <w:pPr>
        <w:keepNext w:val="0"/>
        <w:widowControl/>
        <w:jc w:val="left"/>
      </w:pPr>
      <w:r>
        <w:t>Chennai, India | +91 8939947007 | sdinesh0002@gmail.com</w:t>
      </w:r>
    </w:p>
    <w:p>
      <w:pPr>
        <w:keepNext w:val="0"/>
        <w:widowControl/>
        <w:jc w:val="left"/>
      </w:pPr>
      <w:r>
        <w:t>LinkedIn: https://www.linkedin.com/in/dineshsekar007/</w:t>
      </w:r>
    </w:p>
    <w:p>
      <w:pPr>
        <w:pStyle w:val="Heading1"/>
        <w:keepNext/>
        <w:widowControl/>
        <w:jc w:val="left"/>
      </w:pPr>
      <w:r>
        <w:t>PROFESSIONAL SUMMARY</w:t>
      </w:r>
    </w:p>
    <w:p>
      <w:pPr>
        <w:keepNext w:val="0"/>
        <w:widowControl/>
        <w:jc w:val="left"/>
      </w:pPr>
      <w:r>
        <w:t>Solution Architect and infrastructure technical leader with 16+ years of experience designing, modernizing and managing enterprise IT infrastructure. Expertise spans Infoblox DNS/DHCP/IPAM, hybrid AWS/Azure architecture, network automation and Agentic AI. Delivers solution designs, HLD/LLD, security assessments, implementation plans and operational standards.</w:t>
      </w:r>
    </w:p>
    <w:p>
      <w:pPr>
        <w:keepNext w:val="0"/>
        <w:widowControl/>
        <w:jc w:val="left"/>
      </w:pPr>
      <w:r>
        <w:t>Led migration of 700,000+ DNS records and architected global DHCP modernization covering 10,000+ scopes across 10+ international sites. Designed a hybrid IPAM platform with UI, PostgreSQL and MCP, and built a custom dig-based DNS diagnostics tool with skill-guided AI troubleshooting.</w:t>
      </w:r>
    </w:p>
    <w:p>
      <w:pPr>
        <w:keepNext w:val="0"/>
        <w:widowControl/>
        <w:jc w:val="left"/>
      </w:pPr>
      <w:r>
        <w:t>Experienced in end-to-end infrastructure ownership across networks, servers, virtualization, identity, cloud and service delivery, including IT budget planning, vendor management, licensing and cost optimization. Provides technical leadership and mentoring for 10+ engineers.</w:t>
      </w:r>
    </w:p>
    <w:p>
      <w:pPr>
        <w:pStyle w:val="Heading1"/>
        <w:keepNext/>
        <w:widowControl/>
        <w:jc w:val="left"/>
      </w:pPr>
      <w:r>
        <w:t>ARCHITECTURE AND ENGINEERING HIGHLIGHTS</w:t>
      </w:r>
    </w:p>
    <w:p>
      <w:pPr>
        <w:pStyle w:val="ListBullet"/>
        <w:keepNext w:val="0"/>
        <w:widowControl/>
        <w:spacing w:after="140"/>
        <w:ind w:left="288" w:hanging="202"/>
        <w:jc w:val="left"/>
      </w:pPr>
      <w:r>
        <w:t xml:space="preserve">Global DHCP: </w:t>
      </w:r>
      <w:r>
        <w:rPr>
          <w:b/>
        </w:rPr>
        <w:t>10,000+</w:t>
      </w:r>
      <w:r>
        <w:t xml:space="preserve"> migrated scopes, 10+ international sites and centralized Infoblox Grid management in Sydney.</w:t>
      </w:r>
    </w:p>
    <w:p>
      <w:pPr>
        <w:pStyle w:val="ListBullet"/>
        <w:keepNext w:val="0"/>
        <w:widowControl/>
        <w:spacing w:after="140"/>
        <w:ind w:left="288" w:hanging="202"/>
        <w:jc w:val="left"/>
      </w:pPr>
      <w:r>
        <w:t xml:space="preserve">Enterprise DNS: </w:t>
      </w:r>
      <w:r>
        <w:rPr>
          <w:b/>
        </w:rPr>
        <w:t>700,000+</w:t>
      </w:r>
      <w:r>
        <w:t xml:space="preserve"> records migrated to Infoblox with zero downtime.</w:t>
      </w:r>
    </w:p>
    <w:p>
      <w:pPr>
        <w:pStyle w:val="ListBullet"/>
        <w:keepNext w:val="0"/>
        <w:widowControl/>
        <w:spacing w:after="140"/>
        <w:ind w:left="288" w:hanging="202"/>
        <w:jc w:val="left"/>
      </w:pPr>
      <w:r>
        <w:t>Hybrid IPAM: End-to-end platform architecture spanning UI, backend, PostgreSQL, heterogeneous sources and MCP.</w:t>
      </w:r>
    </w:p>
    <w:p>
      <w:pPr>
        <w:pStyle w:val="ListBullet"/>
        <w:keepNext w:val="0"/>
        <w:widowControl/>
        <w:spacing w:after="140"/>
        <w:ind w:left="288" w:hanging="202"/>
        <w:jc w:val="left"/>
      </w:pPr>
      <w:r>
        <w:t>DNS diagnostics: Custom dig tool and an agentic AI analyser with reusable skills for layer-by-layer troubleshooting.</w:t>
      </w:r>
    </w:p>
    <w:p>
      <w:pPr>
        <w:pStyle w:val="ListBullet"/>
        <w:keepNext w:val="0"/>
        <w:widowControl/>
        <w:spacing w:after="140"/>
        <w:ind w:left="288" w:hanging="202"/>
        <w:jc w:val="left"/>
      </w:pPr>
      <w:r>
        <w:t xml:space="preserve">Engineering impact: Mentored 10+ engineers; Infoblox provisioning automation reduced manual workload by </w:t>
      </w:r>
      <w:r>
        <w:rPr>
          <w:b/>
        </w:rPr>
        <w:t>70%</w:t>
      </w:r>
      <w:r>
        <w:t>.</w:t>
      </w:r>
    </w:p>
    <w:p>
      <w:pPr>
        <w:pStyle w:val="Heading1"/>
        <w:keepNext/>
        <w:widowControl/>
        <w:jc w:val="left"/>
      </w:pPr>
      <w:r>
        <w:t>CORE COMPETENCIES</w:t>
      </w:r>
    </w:p>
    <w:p>
      <w:pPr>
        <w:keepNext w:val="0"/>
        <w:widowControl/>
        <w:spacing w:after="160"/>
        <w:jc w:val="left"/>
      </w:pPr>
      <w:r>
        <w:rPr>
          <w:b/>
        </w:rPr>
        <w:t xml:space="preserve">DDI and cloud DNS: </w:t>
      </w:r>
      <w:r>
        <w:t>Infoblox NIOS, Grid management, HA, DNS, DHCP, IPAM, Windows DNS/DHCP, AWS Route 53, Azure DNS and domain governance</w:t>
      </w:r>
    </w:p>
    <w:p>
      <w:pPr>
        <w:keepNext w:val="0"/>
        <w:widowControl/>
        <w:spacing w:after="160"/>
        <w:jc w:val="left"/>
      </w:pPr>
      <w:r>
        <w:rPr>
          <w:b/>
        </w:rPr>
        <w:t xml:space="preserve">Architecture and leadership: </w:t>
      </w:r>
      <w:r>
        <w:t>Solution design, HLD/LLD, security assessments, migration planning, platform lifecycle, stakeholder engagement and engineering mentoring</w:t>
      </w:r>
    </w:p>
    <w:p>
      <w:pPr>
        <w:keepNext w:val="0"/>
        <w:widowControl/>
        <w:spacing w:after="160"/>
        <w:jc w:val="left"/>
      </w:pPr>
      <w:r>
        <w:rPr>
          <w:b/>
        </w:rPr>
        <w:t xml:space="preserve">Automation and platforms: </w:t>
      </w:r>
      <w:r>
        <w:t>Python, Ansible, Terraform, CloudFormation, FastAPI, ReactJS, PostgreSQL, APIs, AWS Lambda and Step Functions</w:t>
      </w:r>
    </w:p>
    <w:p>
      <w:pPr>
        <w:keepNext w:val="0"/>
        <w:widowControl/>
        <w:spacing w:after="160"/>
        <w:jc w:val="left"/>
      </w:pPr>
      <w:r>
        <w:rPr>
          <w:b/>
        </w:rPr>
        <w:t xml:space="preserve">AI and service delivery: </w:t>
      </w:r>
      <w:r>
        <w:t>Agentic AI, MCP, Claude, skill-guided diagnostics, IPAM forecasting, Jira, ServiceNow and Confluence</w:t>
      </w:r>
    </w:p>
    <w:p>
      <w:pPr>
        <w:keepNext w:val="0"/>
        <w:widowControl/>
        <w:spacing w:after="160"/>
        <w:jc w:val="left"/>
      </w:pPr>
      <w:r>
        <w:rPr>
          <w:b/>
        </w:rPr>
        <w:t xml:space="preserve">Infrastructure management: </w:t>
      </w:r>
      <w:r>
        <w:t>Windows Server, Active Directory, VMware ESXi, FortiGate, VPN, Office 365, IT budgeting and vendor management</w:t>
      </w:r>
    </w:p>
    <w:p>
      <w:pPr>
        <w:keepNext w:val="0"/>
        <w:widowControl/>
        <w:jc w:val="left"/>
      </w:pPr>
      <w:r>
        <w:br w:type="page"/>
      </w:r>
    </w:p>
    <w:p>
      <w:pPr>
        <w:pStyle w:val="Heading1"/>
        <w:keepNext/>
        <w:widowControl/>
        <w:jc w:val="left"/>
      </w:pPr>
      <w:r>
        <w:t>PROFESSIONAL EXPERIENCE</w:t>
      </w:r>
    </w:p>
    <w:p>
      <w:pPr>
        <w:pStyle w:val="Heading1"/>
        <w:keepNext/>
        <w:widowControl/>
        <w:jc w:val="left"/>
      </w:pPr>
      <w:r>
        <w:rPr>
          <w:sz w:val="26"/>
        </w:rPr>
        <w:t>Commonwealth Bank of Australia</w:t>
      </w:r>
    </w:p>
    <w:p>
      <w:pPr>
        <w:keepNext/>
        <w:widowControl/>
        <w:tabs>
          <w:tab w:pos="10080" w:val="right"/>
        </w:tabs>
        <w:spacing w:after="160"/>
        <w:jc w:val="left"/>
      </w:pPr>
      <w:r>
        <w:rPr>
          <w:b/>
        </w:rPr>
        <w:t>Senior System Engineer</w:t>
      </w:r>
      <w:r>
        <w:tab/>
        <w:t>January 2022 to Present</w:t>
      </w:r>
    </w:p>
    <w:p>
      <w:pPr>
        <w:keepNext w:val="0"/>
        <w:widowControl/>
        <w:jc w:val="left"/>
      </w:pPr>
      <w:r>
        <w:rPr>
          <w:i/>
          <w:sz w:val="20"/>
        </w:rPr>
        <w:t>Functional focus: DDI, hybrid cloud and network automation architecture</w:t>
      </w:r>
    </w:p>
    <w:p>
      <w:pPr>
        <w:pStyle w:val="Heading2"/>
        <w:keepNext/>
        <w:widowControl/>
        <w:spacing w:before="200"/>
        <w:jc w:val="left"/>
      </w:pPr>
      <w:r>
        <w:t>Global DDI Architecture and Modernization</w:t>
      </w:r>
    </w:p>
    <w:p>
      <w:pPr>
        <w:pStyle w:val="ListBullet"/>
        <w:keepNext w:val="0"/>
        <w:widowControl/>
        <w:spacing w:after="140"/>
        <w:ind w:left="288" w:hanging="202"/>
        <w:jc w:val="left"/>
      </w:pPr>
      <w:r>
        <w:t xml:space="preserve">Architected a global Infoblox DHCP solution with centralized Grid management in Sydney and distributed Grid Members across </w:t>
      </w:r>
      <w:r>
        <w:rPr>
          <w:b/>
        </w:rPr>
        <w:t>10+ international</w:t>
      </w:r>
      <w:r>
        <w:t xml:space="preserve"> sites.</w:t>
      </w:r>
    </w:p>
    <w:p>
      <w:pPr>
        <w:pStyle w:val="ListBullet"/>
        <w:keepNext w:val="0"/>
        <w:widowControl/>
        <w:spacing w:after="140"/>
        <w:ind w:left="288" w:hanging="202"/>
        <w:jc w:val="left"/>
      </w:pPr>
      <w:r>
        <w:t xml:space="preserve">Led architecture and migration of </w:t>
      </w:r>
      <w:r>
        <w:rPr>
          <w:b/>
        </w:rPr>
        <w:t>10,000+</w:t>
      </w:r>
      <w:r>
        <w:t xml:space="preserve"> DHCP scopes from Windows DHCP to Infoblox, aligning the target platform with geographically distributed service requirements.</w:t>
      </w:r>
    </w:p>
    <w:p>
      <w:pPr>
        <w:pStyle w:val="ListBullet"/>
        <w:keepNext w:val="0"/>
        <w:widowControl/>
        <w:spacing w:after="140"/>
        <w:ind w:left="288" w:hanging="202"/>
        <w:jc w:val="left"/>
      </w:pPr>
      <w:r>
        <w:t xml:space="preserve">Led enterprise DNS modernization from Windows/Linux DNS to Infoblox, migrating </w:t>
      </w:r>
      <w:r>
        <w:rPr>
          <w:b/>
        </w:rPr>
        <w:t>700,000+</w:t>
      </w:r>
      <w:r>
        <w:t xml:space="preserve"> resource records with zero downtime and preserving business continuity.</w:t>
      </w:r>
    </w:p>
    <w:p>
      <w:pPr>
        <w:pStyle w:val="ListBullet"/>
        <w:keepNext w:val="0"/>
        <w:widowControl/>
        <w:spacing w:after="140"/>
        <w:ind w:left="288" w:hanging="202"/>
        <w:jc w:val="left"/>
      </w:pPr>
      <w:r>
        <w:t>Designed and implemented hybrid Infoblox architecture across on-premises, AWS and Azure, improving DNS query performance and separating workload environments.</w:t>
      </w:r>
    </w:p>
    <w:p>
      <w:pPr>
        <w:pStyle w:val="ListBullet"/>
        <w:keepNext w:val="0"/>
        <w:widowControl/>
        <w:spacing w:after="140"/>
        <w:ind w:left="288" w:hanging="202"/>
        <w:jc w:val="left"/>
      </w:pPr>
      <w:r>
        <w:t>Owned Infoblox platform lifecycle across NIOS upgrades, licensing, HA/Grid management, backups and critical patching; aligned operational standards with security and architecture teams.</w:t>
      </w:r>
    </w:p>
    <w:p>
      <w:pPr>
        <w:pStyle w:val="Heading2"/>
        <w:keepNext/>
        <w:widowControl/>
        <w:spacing w:before="200"/>
        <w:jc w:val="left"/>
      </w:pPr>
      <w:r>
        <w:t>Hybrid IPAM Platform and Agentic AI</w:t>
      </w:r>
    </w:p>
    <w:p>
      <w:pPr>
        <w:pStyle w:val="ListBullet"/>
        <w:keepNext w:val="0"/>
        <w:widowControl/>
        <w:spacing w:after="140"/>
        <w:ind w:left="288" w:hanging="202"/>
        <w:jc w:val="left"/>
      </w:pPr>
      <w:r>
        <w:t>Completed end-to-end solution architecture for centralized hybrid IPAM visibility across Infoblox, Windows, cloud IPAM, Linux and other infrastructure data sources.</w:t>
      </w:r>
    </w:p>
    <w:p>
      <w:pPr>
        <w:pStyle w:val="ListBullet"/>
        <w:keepNext w:val="0"/>
        <w:widowControl/>
        <w:spacing w:after="140"/>
        <w:ind w:left="288" w:hanging="202"/>
        <w:jc w:val="left"/>
      </w:pPr>
      <w:r>
        <w:t>Designed the frontend dashboard, backend services, PostgreSQL data layer and integration architecture to consolidate IPAM information into a single pane of glass.</w:t>
      </w:r>
    </w:p>
    <w:p>
      <w:pPr>
        <w:pStyle w:val="ListBullet"/>
        <w:keepNext w:val="0"/>
        <w:widowControl/>
        <w:spacing w:after="140"/>
        <w:ind w:left="288" w:hanging="202"/>
        <w:jc w:val="left"/>
      </w:pPr>
      <w:r>
        <w:t>Designed an agentic AI/MCP layer for natural-language retrieval of IPAM data from authoritative systems, including integration paths to ServiceNow, Jira and other operational tools.</w:t>
      </w:r>
    </w:p>
    <w:p>
      <w:pPr>
        <w:pStyle w:val="ListBullet"/>
        <w:keepNext w:val="0"/>
        <w:widowControl/>
        <w:spacing w:after="140"/>
        <w:ind w:left="288" w:hanging="202"/>
        <w:jc w:val="left"/>
      </w:pPr>
      <w:r>
        <w:t>Architected and delivered a Python/FastAPI and ReactJS DDI operations platform incorporating DNS diagnostics, SSL validation, IPAM utilization and forecasting, and DHCP monitoring.</w:t>
      </w:r>
    </w:p>
    <w:p>
      <w:pPr>
        <w:pStyle w:val="ListBullet"/>
        <w:keepNext w:val="0"/>
        <w:widowControl/>
        <w:spacing w:after="140"/>
        <w:ind w:left="288" w:hanging="202"/>
        <w:jc w:val="left"/>
      </w:pPr>
      <w:r>
        <w:t>Implemented Claude/MCP incident diagnostics across Infoblox, Windows DNS, AWS Route 53 and Azure DNS APIs for resolution tracing, record validation, reverse lookups and service reachability checks.</w:t>
      </w:r>
    </w:p>
    <w:p>
      <w:pPr>
        <w:pStyle w:val="Heading2"/>
        <w:keepNext/>
        <w:widowControl/>
        <w:spacing w:before="200"/>
        <w:jc w:val="left"/>
      </w:pPr>
      <w:r>
        <w:t>Custom DNS Diagnostics and Troubleshooting</w:t>
      </w:r>
    </w:p>
    <w:p>
      <w:pPr>
        <w:pStyle w:val="ListBullet"/>
        <w:keepNext w:val="0"/>
        <w:widowControl/>
        <w:spacing w:after="140"/>
        <w:ind w:left="288" w:hanging="202"/>
        <w:jc w:val="left"/>
      </w:pPr>
      <w:r>
        <w:t>Built a custom dig-based DNS tool supporting DNS record-type checks, bulk DNS lookup and reverse DNS lookup, bringing common diagnostic workflows into one interface.</w:t>
      </w:r>
    </w:p>
    <w:p>
      <w:pPr>
        <w:pStyle w:val="ListBullet"/>
        <w:keepNext w:val="0"/>
        <w:widowControl/>
        <w:spacing w:after="140"/>
        <w:ind w:left="288" w:hanging="202"/>
        <w:jc w:val="left"/>
      </w:pPr>
      <w:r>
        <w:t>Developed an agentic AI DNS troubleshooting analyser using reusable skills to guide deep, layer-by-layer analysis and interpret diagnostic results for incident investigation.</w:t>
      </w:r>
    </w:p>
    <w:p>
      <w:pPr>
        <w:keepNext w:val="0"/>
        <w:widowControl/>
        <w:jc w:val="left"/>
      </w:pPr>
      <w:r>
        <w:br w:type="page"/>
      </w:r>
    </w:p>
    <w:p>
      <w:pPr>
        <w:pStyle w:val="Heading1"/>
        <w:keepNext/>
        <w:widowControl/>
        <w:jc w:val="left"/>
      </w:pPr>
      <w:r>
        <w:rPr>
          <w:sz w:val="26"/>
        </w:rPr>
        <w:t>Commonwealth Bank of Australia Continued</w:t>
      </w:r>
    </w:p>
    <w:p>
      <w:pPr>
        <w:pStyle w:val="Heading2"/>
        <w:keepNext/>
        <w:widowControl/>
        <w:spacing w:before="200"/>
        <w:jc w:val="left"/>
      </w:pPr>
      <w:r>
        <w:t>Automation Governance and Service Ownership</w:t>
      </w:r>
    </w:p>
    <w:p>
      <w:pPr>
        <w:pStyle w:val="ListBullet"/>
        <w:keepNext w:val="0"/>
        <w:widowControl/>
        <w:spacing w:after="140"/>
        <w:ind w:left="288" w:hanging="202"/>
        <w:jc w:val="left"/>
      </w:pPr>
      <w:r>
        <w:t xml:space="preserve">Implemented infrastructure provisioning with Terraform, Ansible and AWS CloudFormation; built Infoblox playbooks for DNS record, subnet and zone provisioning, reducing manual workload by </w:t>
      </w:r>
      <w:r>
        <w:rPr>
          <w:b/>
        </w:rPr>
        <w:t>70%</w:t>
      </w:r>
      <w:r>
        <w:t>.</w:t>
      </w:r>
    </w:p>
    <w:p>
      <w:pPr>
        <w:pStyle w:val="ListBullet"/>
        <w:keepNext w:val="0"/>
        <w:widowControl/>
        <w:spacing w:after="140"/>
        <w:ind w:left="288" w:hanging="202"/>
        <w:jc w:val="left"/>
      </w:pPr>
      <w:r>
        <w:t>Architected and delivered serverless SSL certificate provisioning and renewal with AWS Step Functions and Lambda, reducing repetitive manual operations and dedicated infrastructure requirements.</w:t>
      </w:r>
    </w:p>
    <w:p>
      <w:pPr>
        <w:pStyle w:val="ListBullet"/>
        <w:keepNext w:val="0"/>
        <w:widowControl/>
        <w:spacing w:after="140"/>
        <w:ind w:left="288" w:hanging="202"/>
        <w:jc w:val="left"/>
      </w:pPr>
      <w:r>
        <w:t>Governed internal DNS on Infoblox/Windows and external DNS on Route 53/Azure DNS, including CSC registrar domain lifecycle, billing, compliance and unused-domain decommissioning.</w:t>
      </w:r>
    </w:p>
    <w:p>
      <w:pPr>
        <w:pStyle w:val="ListBullet"/>
        <w:keepNext w:val="0"/>
        <w:widowControl/>
        <w:spacing w:after="140"/>
        <w:ind w:left="288" w:hanging="202"/>
        <w:jc w:val="left"/>
      </w:pPr>
      <w:r>
        <w:t>Oversaw incident escalation and service delivery through Jira and ServiceNow, supporting more than 99.9% DNS availability and standardizing operational processes.</w:t>
      </w:r>
    </w:p>
    <w:p>
      <w:pPr>
        <w:pStyle w:val="Heading2"/>
        <w:keepNext/>
        <w:widowControl/>
        <w:spacing w:before="200"/>
        <w:jc w:val="left"/>
      </w:pPr>
      <w:r>
        <w:t>Architecture Governance and Technical Leadership</w:t>
      </w:r>
    </w:p>
    <w:p>
      <w:pPr>
        <w:pStyle w:val="ListBullet"/>
        <w:keepNext w:val="0"/>
        <w:widowControl/>
        <w:spacing w:after="140"/>
        <w:ind w:left="288" w:hanging="202"/>
        <w:jc w:val="left"/>
      </w:pPr>
      <w:r>
        <w:t>Produced HLD/LLD, security risk assessments, implementation plans, deployment documentation and runbooks; maintained architecture knowledge in Confluence and approved designs on GitHub static pages.</w:t>
      </w:r>
    </w:p>
    <w:p>
      <w:pPr>
        <w:pStyle w:val="ListBullet"/>
        <w:keepNext w:val="0"/>
        <w:widowControl/>
        <w:spacing w:after="140"/>
        <w:ind w:left="288" w:hanging="202"/>
        <w:jc w:val="left"/>
      </w:pPr>
      <w:r>
        <w:t>Led and mentored 10+ engineers across DNS, DHCP, IPAM and cloud domains, providing technical guidance, prioritization and knowledge transfer; collaborated on governance, RBAC and audit compliance.</w:t>
      </w:r>
    </w:p>
    <w:p>
      <w:pPr>
        <w:pStyle w:val="Heading1"/>
        <w:keepNext/>
        <w:widowControl/>
        <w:jc w:val="left"/>
      </w:pPr>
      <w:r>
        <w:rPr>
          <w:sz w:val="26"/>
        </w:rPr>
        <w:t>Excelacom Technologies</w:t>
      </w:r>
    </w:p>
    <w:p>
      <w:pPr>
        <w:keepNext/>
        <w:widowControl/>
        <w:tabs>
          <w:tab w:pos="10080" w:val="right"/>
        </w:tabs>
        <w:spacing w:after="160"/>
        <w:jc w:val="left"/>
      </w:pPr>
      <w:r>
        <w:rPr>
          <w:b/>
        </w:rPr>
        <w:t>Senior Associate IT</w:t>
      </w:r>
      <w:r>
        <w:tab/>
        <w:t>July 2019 to January 2022</w:t>
      </w:r>
    </w:p>
    <w:p>
      <w:pPr>
        <w:pStyle w:val="Heading2"/>
        <w:keepNext/>
        <w:widowControl/>
        <w:spacing w:before="200"/>
        <w:jc w:val="left"/>
      </w:pPr>
      <w:r>
        <w:t>Enterprise Infrastructure and Hybrid Cloud</w:t>
      </w:r>
    </w:p>
    <w:p>
      <w:pPr>
        <w:pStyle w:val="ListBullet"/>
        <w:keepNext w:val="0"/>
        <w:widowControl/>
        <w:spacing w:after="140"/>
        <w:ind w:left="288" w:hanging="202"/>
        <w:jc w:val="left"/>
      </w:pPr>
      <w:r>
        <w:t>Managed end-to-end enterprise IT infrastructure spanning network, cloud and on-premises platforms, with responsibility for service reliability, performance and operational coordination.</w:t>
      </w:r>
    </w:p>
    <w:p>
      <w:pPr>
        <w:pStyle w:val="ListBullet"/>
        <w:keepNext w:val="0"/>
        <w:widowControl/>
        <w:spacing w:after="140"/>
        <w:ind w:left="288" w:hanging="202"/>
        <w:jc w:val="left"/>
      </w:pPr>
      <w:r>
        <w:t>Supported and implemented AWS/Azure hybrid environments, connecting cloud capabilities with enterprise infrastructure requirements.</w:t>
      </w:r>
    </w:p>
    <w:p>
      <w:pPr>
        <w:pStyle w:val="ListBullet"/>
        <w:keepNext w:val="0"/>
        <w:widowControl/>
        <w:spacing w:after="140"/>
        <w:ind w:left="288" w:hanging="202"/>
        <w:jc w:val="left"/>
      </w:pPr>
      <w:r>
        <w:t>Administered VMware ESXi and Windows Server environments, maintaining platform availability, resource utilization and system performance.</w:t>
      </w:r>
    </w:p>
    <w:p>
      <w:pPr>
        <w:pStyle w:val="ListBullet"/>
        <w:keepNext w:val="0"/>
        <w:widowControl/>
        <w:spacing w:after="140"/>
        <w:ind w:left="288" w:hanging="202"/>
        <w:jc w:val="left"/>
      </w:pPr>
      <w:r>
        <w:t>Managed Active Directory, DNS, DHCP and Group Policy services to support enterprise identity, connectivity and endpoint configuration.</w:t>
      </w:r>
    </w:p>
    <w:p>
      <w:pPr>
        <w:pStyle w:val="ListBullet"/>
        <w:keepNext w:val="0"/>
        <w:widowControl/>
        <w:spacing w:after="140"/>
        <w:ind w:left="288" w:hanging="202"/>
        <w:jc w:val="left"/>
      </w:pPr>
      <w:r>
        <w:t>Managed FortiGate firewalls, IPsec/SSL VPN and high availability configurations to support secure network access.</w:t>
      </w:r>
    </w:p>
    <w:p>
      <w:pPr>
        <w:pStyle w:val="ListBullet"/>
        <w:keepNext w:val="0"/>
        <w:widowControl/>
        <w:spacing w:after="140"/>
        <w:ind w:left="288" w:hanging="202"/>
        <w:jc w:val="left"/>
      </w:pPr>
      <w:r>
        <w:t>Led the migration of on-premises Exchange to Office 365, coordinating the transition of enterprise collaboration services.</w:t>
      </w:r>
    </w:p>
    <w:p>
      <w:pPr>
        <w:pStyle w:val="ListBullet"/>
        <w:keepNext w:val="0"/>
        <w:widowControl/>
        <w:spacing w:after="140"/>
        <w:ind w:left="288" w:hanging="202"/>
        <w:jc w:val="left"/>
      </w:pPr>
      <w:r>
        <w:t>Coordinated onshore/offshore teams and external vendors for infrastructure delivery, issue resolution and ongoing service support.</w:t>
      </w:r>
    </w:p>
    <w:p>
      <w:pPr>
        <w:keepNext w:val="0"/>
        <w:widowControl/>
        <w:jc w:val="left"/>
      </w:pPr>
      <w:r/>
      <w:r>
        <w:br w:type="page"/>
      </w:r>
    </w:p>
    <w:p>
      <w:pPr>
        <w:pStyle w:val="Heading1"/>
        <w:keepNext/>
        <w:widowControl/>
        <w:jc w:val="left"/>
      </w:pPr>
      <w:r>
        <w:rPr>
          <w:sz w:val="26"/>
        </w:rPr>
        <w:t>TPF Software TSI Chennai</w:t>
      </w:r>
    </w:p>
    <w:p>
      <w:pPr>
        <w:keepNext/>
        <w:widowControl/>
        <w:tabs>
          <w:tab w:pos="10080" w:val="right"/>
        </w:tabs>
        <w:spacing w:after="160"/>
        <w:jc w:val="left"/>
      </w:pPr>
      <w:r>
        <w:rPr>
          <w:b/>
        </w:rPr>
        <w:t>Senior Lead IT Infrastructure</w:t>
      </w:r>
      <w:r>
        <w:tab/>
        <w:t>September 2013 to July 2019</w:t>
      </w:r>
    </w:p>
    <w:p>
      <w:pPr>
        <w:pStyle w:val="ListBullet"/>
        <w:keepNext w:val="0"/>
        <w:widowControl/>
        <w:spacing w:after="140"/>
        <w:ind w:left="288" w:hanging="202"/>
        <w:jc w:val="left"/>
      </w:pPr>
      <w:r>
        <w:t>Led end-to-end IT infrastructure operations across three regions, covering network, cloud and on-premises platforms; coordinated onshore/offshore teams, service delivery and incident management.</w:t>
      </w:r>
    </w:p>
    <w:p>
      <w:pPr>
        <w:pStyle w:val="ListBullet"/>
        <w:keepNext w:val="0"/>
        <w:widowControl/>
        <w:spacing w:after="140"/>
        <w:ind w:left="288" w:hanging="202"/>
        <w:jc w:val="left"/>
      </w:pPr>
      <w:r>
        <w:t>Designed and implemented cloud and DevOps strategies across AWS and Google Cloud, including workload migration and hybrid connectivity.</w:t>
      </w:r>
    </w:p>
    <w:p>
      <w:pPr>
        <w:pStyle w:val="ListBullet"/>
        <w:keepNext w:val="0"/>
        <w:widowControl/>
        <w:spacing w:after="140"/>
        <w:ind w:left="288" w:hanging="202"/>
        <w:jc w:val="left"/>
      </w:pPr>
      <w:r>
        <w:t>Managed FortiGate firewalls, VPN connectivity and security controls including IPS, web filtering and application control.</w:t>
      </w:r>
    </w:p>
    <w:p>
      <w:pPr>
        <w:pStyle w:val="ListBullet"/>
        <w:keepNext w:val="0"/>
        <w:widowControl/>
        <w:spacing w:after="140"/>
        <w:ind w:left="288" w:hanging="202"/>
        <w:jc w:val="left"/>
      </w:pPr>
      <w:r>
        <w:t>Owned IT budget planning, vendor management and cost optimization initiatives, aligning infrastructure spend and service requirements.</w:t>
      </w:r>
    </w:p>
    <w:p>
      <w:pPr>
        <w:pStyle w:val="ListBullet"/>
        <w:keepNext w:val="0"/>
        <w:widowControl/>
        <w:spacing w:after="140"/>
        <w:ind w:left="288" w:hanging="202"/>
        <w:jc w:val="left"/>
      </w:pPr>
      <w:r>
        <w:t>Oversaw enterprise identity and network services including Active Directory, DNS, DHCP and GPOs, alongside VMware ESXi and Windows Server administration.</w:t>
      </w:r>
    </w:p>
    <w:p>
      <w:pPr>
        <w:pStyle w:val="Heading1"/>
        <w:keepNext/>
        <w:widowControl/>
        <w:jc w:val="left"/>
      </w:pPr>
      <w:r>
        <w:t>EARLIER EXPERIENCE</w:t>
      </w:r>
    </w:p>
    <w:p>
      <w:pPr>
        <w:keepNext w:val="0"/>
        <w:widowControl/>
        <w:jc w:val="left"/>
      </w:pPr>
      <w:r>
        <w:t>Dot Com Infoway | February 2013 to August 2013; ZTCS | June 2010 to February 2013</w:t>
      </w:r>
    </w:p>
    <w:p>
      <w:pPr>
        <w:keepNext w:val="0"/>
        <w:widowControl/>
        <w:jc w:val="left"/>
      </w:pPr>
      <w:r>
        <w:t>At Dot Com Infoway, administered AD DS, DNS, DHCP, Windows Server, clustering, IIS and hosting services. At ZTCS, provided LAN, client systems, Outlook, hardware and application support.</w:t>
      </w:r>
    </w:p>
    <w:p>
      <w:pPr>
        <w:pStyle w:val="Heading1"/>
        <w:keepNext/>
        <w:widowControl/>
        <w:jc w:val="left"/>
      </w:pPr>
      <w:r>
        <w:t>CERTIFICATIONS AND CREDENTIALS</w:t>
      </w:r>
    </w:p>
    <w:p>
      <w:pPr>
        <w:keepNext w:val="0"/>
        <w:widowControl/>
        <w:jc w:val="left"/>
      </w:pPr>
      <w:r>
        <w:t>Infoblox Core DDI Configuration and Administration (CDCA)</w:t>
      </w:r>
    </w:p>
    <w:p>
      <w:pPr>
        <w:spacing w:after="80"/>
      </w:pPr>
      <w:r>
        <w:t>AWS Certified Solutions Architect – Associate</w:t>
      </w:r>
    </w:p>
    <w:p>
      <w:pPr>
        <w:spacing w:after="80"/>
      </w:pPr>
      <w:r>
        <w:t>Microsoft Azure Solution Architect; Microsoft Azure Administrator</w:t>
      </w:r>
    </w:p>
    <w:p>
      <w:pPr>
        <w:spacing w:after="80"/>
      </w:pPr>
      <w:r>
        <w:t>Microsoft Certified Solutions Associate (MCSA) Windows Server 2012</w:t>
      </w:r>
    </w:p>
    <w:p>
      <w:pPr>
        <w:spacing w:after="80"/>
      </w:pPr>
      <w:r>
        <w:t>Microsoft Certified IT Professional (MCITP) Enterprise Administrator</w:t>
      </w:r>
    </w:p>
    <w:p>
      <w:pPr>
        <w:spacing w:after="80"/>
      </w:pPr>
      <w:r>
        <w:t>Infoblox Champion Silver</w:t>
      </w:r>
    </w:p>
    <w:p>
      <w:pPr>
        <w:pStyle w:val="Heading1"/>
        <w:keepNext/>
        <w:widowControl/>
        <w:jc w:val="left"/>
      </w:pPr>
      <w:r>
        <w:t>EDUCATION</w:t>
      </w:r>
    </w:p>
    <w:p>
      <w:pPr>
        <w:keepNext w:val="0"/>
        <w:widowControl/>
        <w:jc w:val="left"/>
      </w:pPr>
      <w:r>
        <w:t>M.Sc. Cyber Forensics and Information Security | Madras University | 2018–2020</w:t>
      </w:r>
    </w:p>
    <w:p>
      <w:pPr>
        <w:spacing w:after="80"/>
      </w:pPr>
      <w:r>
        <w:t>B.Sc. Information Technology | Alagappa University, Distance Education | 2015–2017</w:t>
      </w:r>
    </w:p>
    <w:p>
      <w:pPr>
        <w:spacing w:after="80"/>
      </w:pPr>
      <w:r>
        <w:t>DCE | Little Flower Polytechnic College | 2007–2010</w:t>
      </w: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Dinesh Sekar |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288" w:hanging="202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288" w:hanging="202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288" w:hanging="202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288" w:hanging="202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0" w:lineRule="auto" w:before="0"/>
    </w:pPr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Calibri" w:hAnsi="Calibri"/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252" w:lineRule="auto"/>
      <w:outlineLvl w:val="0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52" w:lineRule="auto"/>
      <w:outlineLvl w:val="1"/>
    </w:pPr>
    <w:rPr>
      <w:rFonts w:asciiTheme="majorHAnsi" w:eastAsiaTheme="majorEastAsia" w:hAnsiTheme="majorHAnsi" w:cstheme="majorBidi" w:ascii="Calibri" w:hAnsi="Calibri"/>
      <w:b/>
      <w:bCs/>
      <w:i w:val="0"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Calibri" w:hAnsi="Calibri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Calibri" w:hAnsi="Calibri"/>
      <w:color w:val="000000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 w:before="0"/>
      <w:contextualSpacing/>
    </w:pPr>
    <w:rPr>
      <w:rFonts w:asciiTheme="majorHAnsi" w:eastAsiaTheme="majorEastAsia" w:hAnsiTheme="majorHAnsi" w:cstheme="majorBidi" w:ascii="Calibri" w:hAnsi="Calibri"/>
      <w:b/>
      <w:i w:val="0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52" w:lineRule="auto" w:before="0"/>
    </w:pPr>
    <w:rPr>
      <w:rFonts w:asciiTheme="majorHAnsi" w:eastAsiaTheme="majorEastAsia" w:hAnsiTheme="majorHAnsi" w:cstheme="majorBidi" w:ascii="Calibri" w:hAnsi="Calibri"/>
      <w:b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Calibri" w:hAnsi="Calibri"/>
      <w:color w:val="00000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Calibri" w:hAnsi="Calibri"/>
      <w:color w:val="00000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Calibri" w:hAnsi="Calibri"/>
      <w:color w:val="000000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Calibri" w:hAnsi="Calibri"/>
      <w:color w:val="000000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Calibri" w:hAnsi="Calibri"/>
      <w:color w:val="000000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Calibri" w:hAnsi="Calibri"/>
      <w:color w:val="000000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Calibri" w:hAnsi="Calibri"/>
      <w:color w:val="000000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50" w:lineRule="auto" w:before="0"/>
      <w:ind w:left="230" w:hanging="173"/>
      <w:contextualSpacing/>
    </w:pPr>
    <w:rPr>
      <w:rFonts w:ascii="Calibri" w:hAnsi="Calibri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Calibri" w:hAnsi="Calibri"/>
      <w:color w:val="000000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Calibri" w:hAnsi="Calibri"/>
      <w:color w:val="000000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Calibri" w:hAnsi="Calibri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Calibri" w:hAnsi="Calibri"/>
      <w:color w:val="000000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Calibri" w:hAnsi="Calibri"/>
      <w:color w:val="000000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Calibri" w:hAnsi="Calibri"/>
      <w:color w:val="000000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Calibri" w:hAnsi="Calibri"/>
      <w:color w:val="000000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Calibri" w:hAnsi="Calibri"/>
      <w:color w:val="000000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alibri" w:hAnsi="Calibri"/>
      <w:color w:val="000000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Calibri" w:hAnsi="Calibri"/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Calibri" w:hAnsi="Calibri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rFonts w:ascii="Calibri" w:hAnsi="Calibri"/>
      <w:b/>
      <w:bCs/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Calibri" w:hAnsi="Calibri"/>
      <w:color w:val="000000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Dinesh Sekar Solution Architect Resume</dc:title>
  <dc:subject/>
  <dc:creator>Dinesh Sekar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