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650" w:rsidRPr="000D0650" w:rsidRDefault="000D0650" w:rsidP="000D06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Bitcoin</w:t>
      </w:r>
      <w:proofErr w:type="spellEnd"/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 xml:space="preserve"> Investment Price Prediction Project Document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1. Background</w:t>
      </w:r>
    </w:p>
    <w:p w:rsidR="000D0650" w:rsidRPr="000D0650" w:rsidRDefault="000D0650" w:rsidP="000D06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Bitcoin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, as the leading </w:t>
      </w: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cryptocurrency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, has experienced significant price fluctuations since its inception. This volatility presents both opportunities and risks for investors. Predicting </w:t>
      </w: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Bitcoin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 prices using machine learning models can offer more informed decision-making and potentially improve investment outcomes.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2. Related Work</w:t>
      </w:r>
    </w:p>
    <w:p w:rsidR="000D0650" w:rsidRPr="000D0650" w:rsidRDefault="000D0650" w:rsidP="000D06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 xml:space="preserve">Many studies have employed machine learning models such as LSTM, ARIMA, and Random Forest to predict </w:t>
      </w: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Bitcoin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 prices.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7"/>
        <w:gridCol w:w="1545"/>
        <w:gridCol w:w="1791"/>
        <w:gridCol w:w="968"/>
      </w:tblGrid>
      <w:tr w:rsidR="000D0650" w:rsidRPr="000D0650" w:rsidTr="000D0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Authors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Dataset Used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Accuracy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Smith et al.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Historical prices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83%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Kim et al.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Time-series data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78%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Zhang et al.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Market indicators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81%</w:t>
            </w:r>
          </w:p>
        </w:tc>
      </w:tr>
    </w:tbl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3. Research Gap</w:t>
      </w:r>
    </w:p>
    <w:p w:rsidR="000D0650" w:rsidRPr="000D0650" w:rsidRDefault="000D0650" w:rsidP="000D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Limited integration of external factors like social sentiment.</w:t>
      </w:r>
    </w:p>
    <w:p w:rsidR="000D0650" w:rsidRPr="000D0650" w:rsidRDefault="000D0650" w:rsidP="000D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Few models focus on investor-friendly outputs such as risk indicators.</w:t>
      </w:r>
    </w:p>
    <w:p w:rsidR="000D0650" w:rsidRPr="000D0650" w:rsidRDefault="000D0650" w:rsidP="000D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Lack of hybrid or ensemble models for better accuracy.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4. Feasibility Study</w: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4.1 Economic Feasibility</w:t>
      </w:r>
    </w:p>
    <w:p w:rsidR="000D0650" w:rsidRPr="000D0650" w:rsidRDefault="000D0650" w:rsidP="000D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 xml:space="preserve">Tools: Python, </w:t>
      </w: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Jupyter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 Notebook, </w:t>
      </w: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TensorFlow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 (free/open-source)</w:t>
      </w:r>
    </w:p>
    <w:p w:rsidR="000D0650" w:rsidRPr="000D0650" w:rsidRDefault="000D0650" w:rsidP="000D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Low-cost project, especially for academic use.</w: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4.2 Technical Feasibility</w:t>
      </w:r>
    </w:p>
    <w:p w:rsidR="000D0650" w:rsidRPr="000D0650" w:rsidRDefault="000D0650" w:rsidP="000D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Feasible using moderately powerful computers.</w:t>
      </w:r>
    </w:p>
    <w:p w:rsidR="000D0650" w:rsidRPr="000D0650" w:rsidRDefault="000D0650" w:rsidP="000D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Accessible APIs and libraries available.</w: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4.3 Social Feasibility</w:t>
      </w:r>
    </w:p>
    <w:p w:rsidR="000D0650" w:rsidRPr="000D0650" w:rsidRDefault="000D0650" w:rsidP="000D0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Useful for retail and institutional investors.</w:t>
      </w:r>
    </w:p>
    <w:p w:rsidR="000D0650" w:rsidRPr="000D0650" w:rsidRDefault="000D0650" w:rsidP="000D0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lastRenderedPageBreak/>
        <w:t>Helps improve financial literacy and reduce emotional investing.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5. Use Case Diagram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6. Class Diagram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0D0650" w:rsidRPr="000D0650" w:rsidRDefault="000D0650" w:rsidP="00E349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7. Sequence Diagram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8. Collaboration Diagram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9. Activity Diagram</w:t>
      </w:r>
    </w:p>
    <w:p w:rsidR="000D0650" w:rsidRPr="000D0650" w:rsidRDefault="000D0650" w:rsidP="000D06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i/>
          <w:iCs/>
          <w:sz w:val="24"/>
          <w:szCs w:val="24"/>
          <w:lang w:val="en-US"/>
        </w:rPr>
        <w:t>(Insert diagram: Data Fetch → Preprocess → Predict → Display)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10. Pseudo Code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Start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 xml:space="preserve">Fetch historical </w:t>
      </w: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Bitcoin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 data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Preprocess data (normalize, remove nulls)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Train LSTM model on training dataset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Input new data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Predict price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Display output</w:t>
      </w:r>
    </w:p>
    <w:p w:rsidR="000D0650" w:rsidRPr="000D0650" w:rsidRDefault="000D0650" w:rsidP="000D0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End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11. Module Description</w: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Module 1: Data Collection and Preprocessing</w:t>
      </w:r>
    </w:p>
    <w:p w:rsidR="000D0650" w:rsidRPr="000D0650" w:rsidRDefault="000D0650" w:rsidP="000D0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Diagram</w:t>
      </w:r>
      <w:r w:rsidRPr="000D0650">
        <w:rPr>
          <w:rFonts w:eastAsia="Times New Roman" w:cstheme="minorHAnsi"/>
          <w:sz w:val="24"/>
          <w:szCs w:val="24"/>
          <w:lang w:val="en-US"/>
        </w:rPr>
        <w:t>: Flowchart showing API calls and data cleaning steps</w: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Module 2: Model Training</w:t>
      </w:r>
    </w:p>
    <w:p w:rsidR="000D0650" w:rsidRPr="000D0650" w:rsidRDefault="000D0650" w:rsidP="000D0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LSTM model training</w:t>
      </w:r>
    </w:p>
    <w:p w:rsidR="000D0650" w:rsidRPr="000D0650" w:rsidRDefault="000D0650" w:rsidP="000D0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Diagram</w:t>
      </w:r>
      <w:r w:rsidRPr="000D0650">
        <w:rPr>
          <w:rFonts w:eastAsia="Times New Roman" w:cstheme="minorHAnsi"/>
          <w:sz w:val="24"/>
          <w:szCs w:val="24"/>
          <w:lang w:val="en-US"/>
        </w:rPr>
        <w:t>: LSTM architecture diagram</w: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Module 3: Output Visualization</w:t>
      </w:r>
    </w:p>
    <w:p w:rsidR="000D0650" w:rsidRPr="000D0650" w:rsidRDefault="000D0650" w:rsidP="000D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Display predictions and charts</w:t>
      </w:r>
    </w:p>
    <w:p w:rsidR="000D0650" w:rsidRPr="000D0650" w:rsidRDefault="000D0650" w:rsidP="000D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Diagram</w:t>
      </w:r>
      <w:r w:rsidRPr="000D0650">
        <w:rPr>
          <w:rFonts w:eastAsia="Times New Roman" w:cstheme="minorHAnsi"/>
          <w:sz w:val="24"/>
          <w:szCs w:val="24"/>
          <w:lang w:val="en-US"/>
        </w:rPr>
        <w:t>: UI mockup showing outputs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6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12. Input Design</w:t>
      </w:r>
    </w:p>
    <w:p w:rsidR="000D0650" w:rsidRPr="000D0650" w:rsidRDefault="000D0650" w:rsidP="000D0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Inputs: Historical price, volume, sentiment score, timeframe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7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13. Output Design</w:t>
      </w:r>
    </w:p>
    <w:p w:rsidR="000D0650" w:rsidRPr="000D0650" w:rsidRDefault="000D0650" w:rsidP="000D0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Outputs: Predicted price, confidence interval, risk level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14. Performance Evaluation</w:t>
      </w:r>
    </w:p>
    <w:p w:rsidR="000D0650" w:rsidRPr="000D0650" w:rsidRDefault="000D0650" w:rsidP="000D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Metrics: RMSE, MAE, MAPE</w:t>
      </w:r>
    </w:p>
    <w:p w:rsidR="000D0650" w:rsidRPr="000D0650" w:rsidRDefault="000D0650" w:rsidP="000D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Graph</w:t>
      </w:r>
      <w:r w:rsidRPr="000D0650">
        <w:rPr>
          <w:rFonts w:eastAsia="Times New Roman" w:cstheme="minorHAnsi"/>
          <w:sz w:val="24"/>
          <w:szCs w:val="24"/>
          <w:lang w:val="en-US"/>
        </w:rPr>
        <w:t xml:space="preserve">: Actual </w:t>
      </w:r>
      <w:proofErr w:type="spellStart"/>
      <w:r w:rsidRPr="000D0650">
        <w:rPr>
          <w:rFonts w:eastAsia="Times New Roman" w:cstheme="minorHAnsi"/>
          <w:sz w:val="24"/>
          <w:szCs w:val="24"/>
          <w:lang w:val="en-US"/>
        </w:rPr>
        <w:t>vs</w:t>
      </w:r>
      <w:proofErr w:type="spellEnd"/>
      <w:r w:rsidRPr="000D0650">
        <w:rPr>
          <w:rFonts w:eastAsia="Times New Roman" w:cstheme="minorHAnsi"/>
          <w:sz w:val="24"/>
          <w:szCs w:val="24"/>
          <w:lang w:val="en-US"/>
        </w:rPr>
        <w:t xml:space="preserve"> Predicted prices over time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15. Efficiency of the Proposed System</w:t>
      </w:r>
    </w:p>
    <w:p w:rsidR="000D0650" w:rsidRPr="000D0650" w:rsidRDefault="000D0650" w:rsidP="000D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Improved accuracy (85–90%)</w:t>
      </w:r>
    </w:p>
    <w:p w:rsidR="000D0650" w:rsidRPr="000D0650" w:rsidRDefault="000D0650" w:rsidP="000D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Real-time processing</w:t>
      </w:r>
    </w:p>
    <w:p w:rsidR="000D0650" w:rsidRPr="000D0650" w:rsidRDefault="000D0650" w:rsidP="000D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Data-efficient and power-conscious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16. Comparison of Existing and Proposed System</w: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Comparative Analysis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4"/>
        <w:gridCol w:w="1699"/>
        <w:gridCol w:w="2054"/>
      </w:tblGrid>
      <w:tr w:rsidR="000D0650" w:rsidRPr="000D0650" w:rsidTr="000D0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Existing Systems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Proposed System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78–83%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85–90%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Real-time Updates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Yes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Social Sentiment Use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Yes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User-friendly UI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Enhanced</w:t>
            </w:r>
          </w:p>
        </w:tc>
      </w:tr>
      <w:tr w:rsidR="000D0650" w:rsidRPr="000D0650" w:rsidTr="000D0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Energy Efficiency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D0650" w:rsidRPr="000D0650" w:rsidRDefault="000D0650" w:rsidP="000D06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D0650">
              <w:rPr>
                <w:rFonts w:eastAsia="Times New Roman" w:cstheme="minorHAnsi"/>
                <w:sz w:val="24"/>
                <w:szCs w:val="24"/>
                <w:lang w:val="en-US"/>
              </w:rPr>
              <w:t>High (Data-efficient)</w:t>
            </w:r>
          </w:p>
        </w:tc>
      </w:tr>
    </w:tbl>
    <w:p w:rsidR="000D0650" w:rsidRPr="000D0650" w:rsidRDefault="000D0650" w:rsidP="00E3496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Comparative Analysis - Graphical Representation</w:t>
      </w:r>
      <w:r w:rsidRPr="000D0650">
        <w:rPr>
          <w:rFonts w:eastAsia="Times New Roman" w:cstheme="minorHAnsi"/>
          <w:i/>
          <w:iCs/>
          <w:sz w:val="24"/>
          <w:szCs w:val="24"/>
          <w:lang w:val="en-US"/>
        </w:rPr>
        <w:t>)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lastRenderedPageBreak/>
        <w:pict>
          <v:rect id="_x0000_i1041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17. Alignment with SDGs</w:t>
      </w:r>
    </w:p>
    <w:p w:rsidR="000D0650" w:rsidRPr="000D0650" w:rsidRDefault="000D0650" w:rsidP="000D06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SDG 8</w:t>
      </w:r>
      <w:r w:rsidRPr="000D0650">
        <w:rPr>
          <w:rFonts w:eastAsia="Times New Roman" w:cstheme="minorHAnsi"/>
          <w:sz w:val="24"/>
          <w:szCs w:val="24"/>
          <w:lang w:val="en-US"/>
        </w:rPr>
        <w:t>: Decent Work and Economic Growth</w:t>
      </w:r>
    </w:p>
    <w:p w:rsidR="000D0650" w:rsidRPr="000D0650" w:rsidRDefault="000D0650" w:rsidP="000D06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SDG 9</w:t>
      </w:r>
      <w:r w:rsidRPr="000D0650">
        <w:rPr>
          <w:rFonts w:eastAsia="Times New Roman" w:cstheme="minorHAnsi"/>
          <w:sz w:val="24"/>
          <w:szCs w:val="24"/>
          <w:lang w:val="en-US"/>
        </w:rPr>
        <w:t>: Industry, Innovation, and Infrastructure</w:t>
      </w:r>
    </w:p>
    <w:p w:rsidR="000D0650" w:rsidRPr="000D0650" w:rsidRDefault="000D0650" w:rsidP="000D06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SDG 12</w:t>
      </w:r>
      <w:r w:rsidRPr="000D0650">
        <w:rPr>
          <w:rFonts w:eastAsia="Times New Roman" w:cstheme="minorHAnsi"/>
          <w:sz w:val="24"/>
          <w:szCs w:val="24"/>
          <w:lang w:val="en-US"/>
        </w:rPr>
        <w:t>: Responsible Consumption and Production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42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18. Relevance to SDG</w:t>
      </w:r>
    </w:p>
    <w:p w:rsidR="000D0650" w:rsidRPr="000D0650" w:rsidRDefault="000D0650" w:rsidP="000D06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Promotes informed investing</w:t>
      </w:r>
    </w:p>
    <w:p w:rsidR="000D0650" w:rsidRPr="000D0650" w:rsidRDefault="000D0650" w:rsidP="000D06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Empowers individual investors</w:t>
      </w:r>
    </w:p>
    <w:p w:rsidR="000D0650" w:rsidRPr="000D0650" w:rsidRDefault="000D0650" w:rsidP="000D06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t>Encourages innovation in financial tools</w:t>
      </w:r>
    </w:p>
    <w:p w:rsidR="000D0650" w:rsidRPr="000D0650" w:rsidRDefault="000D0650" w:rsidP="000D06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sz w:val="24"/>
          <w:szCs w:val="24"/>
          <w:lang w:val="en-US"/>
        </w:rPr>
        <w:pict>
          <v:rect id="_x0000_i1043" style="width:0;height:1.5pt" o:hralign="center" o:hrstd="t" o:hr="t" fillcolor="#a0a0a0" stroked="f"/>
        </w:pict>
      </w:r>
    </w:p>
    <w:p w:rsidR="000D0650" w:rsidRPr="000D0650" w:rsidRDefault="000D0650" w:rsidP="000D06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19. Potential Social and Environmental Impact</w:t>
      </w:r>
    </w:p>
    <w:p w:rsidR="000D0650" w:rsidRPr="000D0650" w:rsidRDefault="000D0650" w:rsidP="000D06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Social</w:t>
      </w:r>
      <w:r w:rsidRPr="000D0650">
        <w:rPr>
          <w:rFonts w:eastAsia="Times New Roman" w:cstheme="minorHAnsi"/>
          <w:sz w:val="24"/>
          <w:szCs w:val="24"/>
          <w:lang w:val="en-US"/>
        </w:rPr>
        <w:t xml:space="preserve">: Increases access to financial prediction </w:t>
      </w:r>
      <w:proofErr w:type="gramStart"/>
      <w:r w:rsidRPr="000D0650">
        <w:rPr>
          <w:rFonts w:eastAsia="Times New Roman" w:cstheme="minorHAnsi"/>
          <w:sz w:val="24"/>
          <w:szCs w:val="24"/>
          <w:lang w:val="en-US"/>
        </w:rPr>
        <w:t>tools,</w:t>
      </w:r>
      <w:proofErr w:type="gramEnd"/>
      <w:r w:rsidRPr="000D0650">
        <w:rPr>
          <w:rFonts w:eastAsia="Times New Roman" w:cstheme="minorHAnsi"/>
          <w:sz w:val="24"/>
          <w:szCs w:val="24"/>
          <w:lang w:val="en-US"/>
        </w:rPr>
        <w:t xml:space="preserve"> reduces emotional trading.</w:t>
      </w:r>
    </w:p>
    <w:p w:rsidR="000D0650" w:rsidRDefault="000D0650" w:rsidP="000D06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0D0650">
        <w:rPr>
          <w:rFonts w:eastAsia="Times New Roman" w:cstheme="minorHAnsi"/>
          <w:b/>
          <w:bCs/>
          <w:sz w:val="24"/>
          <w:szCs w:val="24"/>
          <w:lang w:val="en-US"/>
        </w:rPr>
        <w:t>Environmental</w:t>
      </w:r>
      <w:r w:rsidRPr="000D0650">
        <w:rPr>
          <w:rFonts w:eastAsia="Times New Roman" w:cstheme="minorHAnsi"/>
          <w:sz w:val="24"/>
          <w:szCs w:val="24"/>
          <w:lang w:val="en-US"/>
        </w:rPr>
        <w:t>: Promotes data-efficient model design, avoiding unnecessary GPU usage and lowering energy consumption.</w:t>
      </w:r>
    </w:p>
    <w:p w:rsidR="00132D1B" w:rsidRDefault="00132D1B" w:rsidP="00132D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32D1B" w:rsidRDefault="00132D1B" w:rsidP="00132D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132D1B" w:rsidRDefault="00132D1B" w:rsidP="00132D1B">
      <w:pPr>
        <w:pStyle w:val="NormalWeb"/>
      </w:pPr>
      <w:r>
        <w:t xml:space="preserve">Here’s the bar chart comparing key features between existing systems and the proposed </w:t>
      </w:r>
      <w:proofErr w:type="spellStart"/>
      <w:r>
        <w:t>Bitcoin</w:t>
      </w:r>
      <w:proofErr w:type="spellEnd"/>
      <w:r>
        <w:t xml:space="preserve"> price prediction system. </w:t>
      </w:r>
    </w:p>
    <w:p w:rsidR="00897F75" w:rsidRDefault="00132D1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95925" cy="3381375"/>
            <wp:effectExtent l="1905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1B" w:rsidRDefault="00132D1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Daigram</w:t>
      </w:r>
      <w:proofErr w:type="spellEnd"/>
      <w:r>
        <w:rPr>
          <w:rFonts w:cstheme="minorHAnsi"/>
          <w:sz w:val="24"/>
          <w:szCs w:val="24"/>
        </w:rPr>
        <w:t xml:space="preserve"> code </w:t>
      </w:r>
      <w:r w:rsidR="000C28FD">
        <w:rPr>
          <w:rFonts w:cstheme="minorHAnsi"/>
          <w:sz w:val="24"/>
          <w:szCs w:val="24"/>
        </w:rPr>
        <w:t>analysis:</w:t>
      </w:r>
    </w:p>
    <w:p w:rsidR="00132D1B" w:rsidRDefault="00132D1B">
      <w:pPr>
        <w:rPr>
          <w:rFonts w:cstheme="minorHAnsi"/>
          <w:sz w:val="24"/>
          <w:szCs w:val="24"/>
        </w:rPr>
      </w:pPr>
    </w:p>
    <w:p w:rsidR="00132D1B" w:rsidRPr="000D0650" w:rsidRDefault="00132D1B" w:rsidP="000C28FD">
      <w:pPr>
        <w:ind w:left="51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676650" cy="460057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D1B" w:rsidRPr="000D0650" w:rsidSect="0089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03AE"/>
    <w:multiLevelType w:val="multilevel"/>
    <w:tmpl w:val="917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C11C0"/>
    <w:multiLevelType w:val="multilevel"/>
    <w:tmpl w:val="3C2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504CF"/>
    <w:multiLevelType w:val="multilevel"/>
    <w:tmpl w:val="5FF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7F6C05"/>
    <w:multiLevelType w:val="multilevel"/>
    <w:tmpl w:val="74C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16E59"/>
    <w:multiLevelType w:val="multilevel"/>
    <w:tmpl w:val="38C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36131"/>
    <w:multiLevelType w:val="multilevel"/>
    <w:tmpl w:val="CE1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D404F3"/>
    <w:multiLevelType w:val="multilevel"/>
    <w:tmpl w:val="FE8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63EA6"/>
    <w:multiLevelType w:val="multilevel"/>
    <w:tmpl w:val="5396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1E373F"/>
    <w:multiLevelType w:val="multilevel"/>
    <w:tmpl w:val="4BA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7C0101"/>
    <w:multiLevelType w:val="multilevel"/>
    <w:tmpl w:val="824A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A955E0"/>
    <w:multiLevelType w:val="multilevel"/>
    <w:tmpl w:val="512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0459D0"/>
    <w:multiLevelType w:val="multilevel"/>
    <w:tmpl w:val="A04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D71AFF"/>
    <w:multiLevelType w:val="multilevel"/>
    <w:tmpl w:val="D99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E13C2E"/>
    <w:multiLevelType w:val="multilevel"/>
    <w:tmpl w:val="D5A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650"/>
    <w:rsid w:val="000C28FD"/>
    <w:rsid w:val="000D0650"/>
    <w:rsid w:val="00132D1B"/>
    <w:rsid w:val="00897F75"/>
    <w:rsid w:val="00E3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75"/>
  </w:style>
  <w:style w:type="paragraph" w:styleId="Heading3">
    <w:name w:val="heading 3"/>
    <w:basedOn w:val="Normal"/>
    <w:link w:val="Heading3Char"/>
    <w:uiPriority w:val="9"/>
    <w:qFormat/>
    <w:rsid w:val="000D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D0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6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065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0D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0650"/>
    <w:rPr>
      <w:b/>
      <w:bCs/>
    </w:rPr>
  </w:style>
  <w:style w:type="character" w:styleId="Emphasis">
    <w:name w:val="Emphasis"/>
    <w:basedOn w:val="DefaultParagraphFont"/>
    <w:uiPriority w:val="20"/>
    <w:qFormat/>
    <w:rsid w:val="000D06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65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6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2025-04-11T14:59:00Z</dcterms:created>
  <dcterms:modified xsi:type="dcterms:W3CDTF">2025-04-11T15:11:00Z</dcterms:modified>
</cp:coreProperties>
</file>