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50E6F">
      <w:pPr>
        <w:pStyle w:val="2"/>
        <w:bidi w:val="0"/>
        <w:ind w:left="0" w:leftChars="0" w:firstLine="0" w:firstLineChars="0"/>
        <w:rPr>
          <w:rFonts w:hint="default"/>
          <w:lang w:val="en-US"/>
        </w:rPr>
      </w:pPr>
      <w:r>
        <w:rPr>
          <w:rFonts w:hint="default"/>
          <w:lang w:val="en-US"/>
        </w:rPr>
        <w:t>House Prices Prediction Using Regression Models</w:t>
      </w:r>
    </w:p>
    <w:p w14:paraId="1E83D2EA">
      <w:pPr>
        <w:pStyle w:val="3"/>
        <w:numPr>
          <w:ilvl w:val="0"/>
          <w:numId w:val="1"/>
        </w:numPr>
        <w:tabs>
          <w:tab w:val="clear" w:pos="425"/>
        </w:tabs>
        <w:bidi w:val="0"/>
        <w:ind w:left="425" w:leftChars="0" w:hanging="425" w:firstLineChars="0"/>
        <w:rPr>
          <w:rFonts w:hint="default"/>
          <w:lang w:val="en-US"/>
        </w:rPr>
      </w:pPr>
      <w:r>
        <w:rPr>
          <w:rFonts w:hint="default"/>
          <w:lang w:val="en-US"/>
        </w:rPr>
        <w:t>Problem Description:</w:t>
      </w:r>
    </w:p>
    <w:p w14:paraId="20F53B18">
      <w:pPr>
        <w:bidi w:val="0"/>
        <w:rPr>
          <w:rFonts w:hint="default"/>
          <w:lang w:val="en-US"/>
        </w:rPr>
      </w:pPr>
      <w:r>
        <w:rPr>
          <w:rFonts w:hint="default"/>
          <w:lang w:val="en-US"/>
        </w:rPr>
        <w:t xml:space="preserve">The data set for this project has been taken from Kaggle's </w:t>
      </w:r>
      <w:r>
        <w:rPr>
          <w:rFonts w:hint="default"/>
          <w:lang w:val="en-US"/>
        </w:rPr>
        <w:fldChar w:fldCharType="begin"/>
      </w:r>
      <w:r>
        <w:rPr>
          <w:rFonts w:hint="default"/>
          <w:lang w:val="en-US"/>
        </w:rPr>
        <w:instrText xml:space="preserve"> HYPERLINK "https://www.kaggle.com/c/house-prices-advanced-regression-techniques" </w:instrText>
      </w:r>
      <w:r>
        <w:rPr>
          <w:rFonts w:hint="default"/>
          <w:lang w:val="en-US"/>
        </w:rPr>
        <w:fldChar w:fldCharType="separate"/>
      </w:r>
      <w:r>
        <w:rPr>
          <w:rStyle w:val="8"/>
          <w:rFonts w:hint="default"/>
          <w:lang w:val="en-US"/>
        </w:rPr>
        <w:t>Housing Data Set</w:t>
      </w:r>
      <w:r>
        <w:rPr>
          <w:rFonts w:hint="default"/>
          <w:lang w:val="en-US"/>
        </w:rPr>
        <w:fldChar w:fldCharType="end"/>
      </w:r>
      <w:r>
        <w:rPr>
          <w:rFonts w:hint="default"/>
          <w:lang w:val="en-US"/>
        </w:rPr>
        <w:t xml:space="preserve"> Knowledge Competition.This project aims at predicting house prices (residential) in Ames, Iowa, USA. The problem statement is quite self-explanatory and doesn't need more explanation. Hence, we move to the next step.</w:t>
      </w:r>
    </w:p>
    <w:p w14:paraId="7807144F">
      <w:pPr>
        <w:pStyle w:val="3"/>
        <w:numPr>
          <w:ilvl w:val="0"/>
          <w:numId w:val="1"/>
        </w:numPr>
        <w:tabs>
          <w:tab w:val="clear" w:pos="425"/>
        </w:tabs>
        <w:bidi w:val="0"/>
        <w:ind w:left="425" w:leftChars="0" w:hanging="425" w:firstLineChars="0"/>
        <w:rPr>
          <w:rFonts w:hint="default"/>
          <w:lang w:val="en-US"/>
        </w:rPr>
      </w:pPr>
      <w:r>
        <w:rPr>
          <w:rFonts w:hint="default"/>
          <w:lang w:val="en-US"/>
        </w:rPr>
        <w:t>Hypothesis Generation:</w:t>
      </w:r>
    </w:p>
    <w:p w14:paraId="0CA0BEDF">
      <w:pPr>
        <w:keepNext w:val="0"/>
        <w:keepLines w:val="0"/>
        <w:pageBreakBefore w:val="0"/>
        <w:widowControl/>
        <w:kinsoku/>
        <w:wordWrap/>
        <w:overflowPunct/>
        <w:topLinePunct w:val="0"/>
        <w:autoSpaceDE/>
        <w:autoSpaceDN/>
        <w:bidi w:val="0"/>
        <w:adjustRightInd/>
        <w:snapToGrid/>
        <w:textAlignment w:val="auto"/>
        <w:rPr>
          <w:rFonts w:hint="default"/>
          <w:lang w:val="en-US"/>
        </w:rPr>
      </w:pPr>
      <w:r>
        <w:rPr>
          <w:rFonts w:hint="default"/>
          <w:lang w:val="en-US"/>
        </w:rPr>
        <w:t>Defining a hypothesis has two parts: Null Hypothesis (Ho) and Alternate Hypothesis(Ha). They can be understood as:</w:t>
      </w:r>
    </w:p>
    <w:p w14:paraId="65BCAAA7">
      <w:pPr>
        <w:keepNext w:val="0"/>
        <w:keepLines w:val="0"/>
        <w:pageBreakBefore w:val="0"/>
        <w:widowControl/>
        <w:kinsoku/>
        <w:wordWrap/>
        <w:overflowPunct/>
        <w:topLinePunct w:val="0"/>
        <w:autoSpaceDE/>
        <w:autoSpaceDN/>
        <w:bidi w:val="0"/>
        <w:adjustRightInd/>
        <w:snapToGrid/>
        <w:textAlignment w:val="auto"/>
        <w:rPr>
          <w:rFonts w:hint="default"/>
          <w:lang w:val="en-US"/>
        </w:rPr>
      </w:pPr>
      <w:r>
        <w:rPr>
          <w:rFonts w:hint="default" w:ascii="Arial Bold" w:hAnsi="Arial Bold" w:cs="Arial Bold"/>
          <w:b/>
          <w:bCs/>
          <w:lang w:val="en-US"/>
        </w:rPr>
        <w:t>Ho</w:t>
      </w:r>
      <w:r>
        <w:rPr>
          <w:rFonts w:hint="default"/>
          <w:lang w:val="en-US"/>
        </w:rPr>
        <w:t xml:space="preserve"> - There exists no impact of a particular feature on the dependent variable. </w:t>
      </w:r>
    </w:p>
    <w:p w14:paraId="21568CC9">
      <w:pPr>
        <w:keepNext w:val="0"/>
        <w:keepLines w:val="0"/>
        <w:pageBreakBefore w:val="0"/>
        <w:widowControl/>
        <w:kinsoku/>
        <w:wordWrap/>
        <w:overflowPunct/>
        <w:topLinePunct w:val="0"/>
        <w:autoSpaceDE/>
        <w:autoSpaceDN/>
        <w:bidi w:val="0"/>
        <w:adjustRightInd/>
        <w:snapToGrid/>
        <w:textAlignment w:val="auto"/>
        <w:rPr>
          <w:rFonts w:hint="default"/>
          <w:lang w:val="en-US"/>
        </w:rPr>
      </w:pPr>
      <w:r>
        <w:rPr>
          <w:rFonts w:hint="default" w:ascii="Arial Bold" w:hAnsi="Arial Bold" w:cs="Arial Bold"/>
          <w:b/>
          <w:bCs/>
          <w:lang w:val="en-US"/>
        </w:rPr>
        <w:t>Ha</w:t>
      </w:r>
      <w:r>
        <w:rPr>
          <w:rFonts w:hint="default"/>
          <w:lang w:val="en-US"/>
        </w:rPr>
        <w:t xml:space="preserve"> - There exists a direct impact of a particular feature on the dependent variable.</w:t>
      </w:r>
    </w:p>
    <w:p w14:paraId="4F51C5A1">
      <w:pPr>
        <w:keepNext w:val="0"/>
        <w:keepLines w:val="0"/>
        <w:pageBreakBefore w:val="0"/>
        <w:widowControl/>
        <w:kinsoku/>
        <w:wordWrap/>
        <w:overflowPunct/>
        <w:topLinePunct w:val="0"/>
        <w:autoSpaceDE/>
        <w:autoSpaceDN/>
        <w:bidi w:val="0"/>
        <w:adjustRightInd/>
        <w:snapToGrid/>
        <w:textAlignment w:val="auto"/>
        <w:rPr>
          <w:rFonts w:hint="default"/>
          <w:lang w:val="en-US"/>
        </w:rPr>
      </w:pPr>
      <w:r>
        <w:rPr>
          <w:rFonts w:hint="default"/>
          <w:lang w:val="en-US"/>
        </w:rPr>
        <w:t>Some factors which can directly influence house prices are the following:</w:t>
      </w:r>
    </w:p>
    <w:p w14:paraId="4D815F76">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Area of House</w:t>
      </w:r>
    </w:p>
    <w:p w14:paraId="10698CE7">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How old is the house</w:t>
      </w:r>
    </w:p>
    <w:p w14:paraId="41AE5757">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Location of the house</w:t>
      </w:r>
    </w:p>
    <w:p w14:paraId="07B33926">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How close/far is the market, school,and hospital.</w:t>
      </w:r>
    </w:p>
    <w:p w14:paraId="33E6380B">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Connectivity of house location with transport</w:t>
      </w:r>
    </w:p>
    <w:p w14:paraId="0D55F29B">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How many floors does the house have</w:t>
      </w:r>
    </w:p>
    <w:p w14:paraId="072579D3">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What material is used in the construction</w:t>
      </w:r>
    </w:p>
    <w:p w14:paraId="4F39446F">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Water /Electricity availability</w:t>
      </w:r>
    </w:p>
    <w:p w14:paraId="5E36A203">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Play area / parks for kids (if any)</w:t>
      </w:r>
    </w:p>
    <w:p w14:paraId="2C7703F4">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If terrace is available</w:t>
      </w:r>
    </w:p>
    <w:p w14:paraId="09556EDE">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If car parking is available</w:t>
      </w:r>
    </w:p>
    <w:p w14:paraId="79E8B382">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If security is available</w:t>
      </w:r>
    </w:p>
    <w:p w14:paraId="65534F4F">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History of accidents in the house</w:t>
      </w:r>
    </w:p>
    <w:p w14:paraId="1FE7FB9B">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If backyard is available</w:t>
      </w:r>
    </w:p>
    <w:p w14:paraId="4E675034">
      <w:pPr>
        <w:keepNext w:val="0"/>
        <w:keepLines w:val="0"/>
        <w:pageBreakBefore w:val="0"/>
        <w:widowControl/>
        <w:numPr>
          <w:ilvl w:val="0"/>
          <w:numId w:val="2"/>
        </w:numPr>
        <w:tabs>
          <w:tab w:val="left" w:pos="420"/>
          <w:tab w:val="clear" w:pos="840"/>
        </w:tabs>
        <w:kinsoku/>
        <w:wordWrap/>
        <w:overflowPunct/>
        <w:topLinePunct w:val="0"/>
        <w:autoSpaceDE/>
        <w:autoSpaceDN/>
        <w:bidi w:val="0"/>
        <w:adjustRightInd/>
        <w:snapToGrid/>
        <w:ind w:left="838" w:leftChars="0" w:hanging="418" w:firstLineChars="0"/>
        <w:textAlignment w:val="auto"/>
        <w:rPr>
          <w:rFonts w:hint="default"/>
          <w:lang w:val="en-US"/>
        </w:rPr>
      </w:pPr>
      <w:r>
        <w:rPr>
          <w:rFonts w:hint="default"/>
          <w:lang w:val="en-US"/>
        </w:rPr>
        <w:t>If basement available</w:t>
      </w:r>
    </w:p>
    <w:p w14:paraId="3B39322C">
      <w:pPr>
        <w:pStyle w:val="3"/>
        <w:numPr>
          <w:ilvl w:val="0"/>
          <w:numId w:val="1"/>
        </w:numPr>
        <w:tabs>
          <w:tab w:val="clear" w:pos="425"/>
        </w:tabs>
        <w:bidi w:val="0"/>
        <w:ind w:left="425" w:leftChars="0" w:hanging="425" w:firstLineChars="0"/>
        <w:rPr>
          <w:rFonts w:hint="default"/>
          <w:lang w:val="en-US"/>
        </w:rPr>
      </w:pPr>
      <w:r>
        <w:rPr>
          <w:rFonts w:hint="default"/>
          <w:lang w:val="en-US"/>
        </w:rPr>
        <w:t>Dataset Description:</w:t>
      </w:r>
    </w:p>
    <w:p w14:paraId="7255FC03">
      <w:pPr>
        <w:bidi w:val="0"/>
        <w:rPr>
          <w:rFonts w:hint="default"/>
          <w:lang w:val="en-US"/>
        </w:rPr>
      </w:pPr>
      <w:r>
        <w:rPr>
          <w:rFonts w:hint="default"/>
          <w:lang w:val="en-US"/>
        </w:rPr>
        <w:t>Here's a brief version of what you'll find in the dataset:</w:t>
      </w:r>
    </w:p>
    <w:p w14:paraId="7E9593A9">
      <w:pPr>
        <w:bidi w:val="0"/>
        <w:rPr>
          <w:rFonts w:hint="default"/>
          <w:lang w:val="en-US"/>
        </w:rPr>
      </w:pPr>
      <w:r>
        <w:rPr>
          <w:rFonts w:hint="default" w:ascii="Arial Bold" w:hAnsi="Arial Bold" w:cs="Arial Bold"/>
          <w:b/>
          <w:bCs/>
          <w:lang w:val="en-US"/>
        </w:rPr>
        <w:t>SalePrice</w:t>
      </w:r>
      <w:r>
        <w:rPr>
          <w:rFonts w:hint="default"/>
          <w:lang w:val="en-US"/>
        </w:rPr>
        <w:t xml:space="preserve"> - the property's sale price in dollars. This is the target variable that you're trying to predict.</w:t>
      </w:r>
    </w:p>
    <w:p w14:paraId="4830FF83">
      <w:pPr>
        <w:bidi w:val="0"/>
        <w:rPr>
          <w:rFonts w:hint="default" w:ascii="Arial Bold" w:hAnsi="Arial Bold" w:cs="Arial Bold"/>
          <w:b/>
          <w:bCs/>
          <w:lang w:val="en-US"/>
        </w:rPr>
      </w:pPr>
    </w:p>
    <w:p w14:paraId="44CAFFA2">
      <w:pPr>
        <w:bidi w:val="0"/>
        <w:rPr>
          <w:rFonts w:hint="default" w:ascii="Arial Bold" w:hAnsi="Arial Bold" w:cs="Arial Bold"/>
          <w:b/>
          <w:bCs/>
          <w:lang w:val="en-US"/>
        </w:rPr>
        <w:sectPr>
          <w:pgSz w:w="11906" w:h="16838"/>
          <w:pgMar w:top="960" w:right="1226" w:bottom="998" w:left="1080" w:header="720" w:footer="720" w:gutter="0"/>
          <w:cols w:space="720" w:num="1"/>
          <w:docGrid w:linePitch="360" w:charSpace="0"/>
        </w:sectPr>
      </w:pPr>
    </w:p>
    <w:p w14:paraId="4E4A6CDA">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MSSubClass:</w:t>
      </w:r>
      <w:r>
        <w:rPr>
          <w:rFonts w:hint="default" w:ascii="Arial Regular" w:hAnsi="Arial Regular" w:cs="Arial Regular"/>
          <w:sz w:val="20"/>
          <w:szCs w:val="20"/>
          <w:lang w:val="en-US"/>
        </w:rPr>
        <w:t xml:space="preserve"> The building class</w:t>
      </w:r>
    </w:p>
    <w:p w14:paraId="7A342AF7">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MSZoning:</w:t>
      </w:r>
      <w:r>
        <w:rPr>
          <w:rFonts w:hint="default" w:ascii="Arial Regular" w:hAnsi="Arial Regular" w:cs="Arial Regular"/>
          <w:sz w:val="20"/>
          <w:szCs w:val="20"/>
          <w:lang w:val="en-US"/>
        </w:rPr>
        <w:t xml:space="preserve"> The general zoning classification</w:t>
      </w:r>
    </w:p>
    <w:p w14:paraId="52419E14">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LotFrontage:</w:t>
      </w:r>
      <w:r>
        <w:rPr>
          <w:rFonts w:hint="default" w:ascii="Arial Regular" w:hAnsi="Arial Regular" w:cs="Arial Regular"/>
          <w:sz w:val="20"/>
          <w:szCs w:val="20"/>
          <w:lang w:val="en-US"/>
        </w:rPr>
        <w:t xml:space="preserve"> Linear feet of street connected to property</w:t>
      </w:r>
    </w:p>
    <w:p w14:paraId="4886E713">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LotArea</w:t>
      </w:r>
      <w:r>
        <w:rPr>
          <w:rFonts w:hint="default" w:ascii="Arial Regular" w:hAnsi="Arial Regular" w:cs="Arial Regular"/>
          <w:sz w:val="20"/>
          <w:szCs w:val="20"/>
          <w:lang w:val="en-US"/>
        </w:rPr>
        <w:t>: Lot size in square feet</w:t>
      </w:r>
    </w:p>
    <w:p w14:paraId="3AE4B706">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Street</w:t>
      </w:r>
      <w:r>
        <w:rPr>
          <w:rFonts w:hint="default" w:ascii="Arial Regular" w:hAnsi="Arial Regular" w:cs="Arial Regular"/>
          <w:sz w:val="20"/>
          <w:szCs w:val="20"/>
          <w:lang w:val="en-US"/>
        </w:rPr>
        <w:t>: Type of road access</w:t>
      </w:r>
    </w:p>
    <w:p w14:paraId="2B18CB89">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Alley</w:t>
      </w:r>
      <w:r>
        <w:rPr>
          <w:rFonts w:hint="default" w:ascii="Arial Regular" w:hAnsi="Arial Regular" w:cs="Arial Regular"/>
          <w:sz w:val="20"/>
          <w:szCs w:val="20"/>
          <w:lang w:val="en-US"/>
        </w:rPr>
        <w:t>: Type of alley access</w:t>
      </w:r>
    </w:p>
    <w:p w14:paraId="797CDF59">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LotShape</w:t>
      </w:r>
      <w:r>
        <w:rPr>
          <w:rFonts w:hint="default" w:ascii="Arial Regular" w:hAnsi="Arial Regular" w:cs="Arial Regular"/>
          <w:sz w:val="20"/>
          <w:szCs w:val="20"/>
          <w:lang w:val="en-US"/>
        </w:rPr>
        <w:t>: General shape of property</w:t>
      </w:r>
    </w:p>
    <w:p w14:paraId="7463751D">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LandContour</w:t>
      </w:r>
      <w:r>
        <w:rPr>
          <w:rFonts w:hint="default" w:ascii="Arial Regular" w:hAnsi="Arial Regular" w:cs="Arial Regular"/>
          <w:sz w:val="20"/>
          <w:szCs w:val="20"/>
          <w:lang w:val="en-US"/>
        </w:rPr>
        <w:t>: Flatness of the property</w:t>
      </w:r>
    </w:p>
    <w:p w14:paraId="4FAA4D9F">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Utilities</w:t>
      </w:r>
      <w:r>
        <w:rPr>
          <w:rFonts w:hint="default" w:ascii="Arial Regular" w:hAnsi="Arial Regular" w:cs="Arial Regular"/>
          <w:sz w:val="20"/>
          <w:szCs w:val="20"/>
          <w:lang w:val="en-US"/>
        </w:rPr>
        <w:t>: Type of utilities available</w:t>
      </w:r>
    </w:p>
    <w:p w14:paraId="3FA4E679">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LotConfig</w:t>
      </w:r>
      <w:r>
        <w:rPr>
          <w:rFonts w:hint="default" w:ascii="Arial Regular" w:hAnsi="Arial Regular" w:cs="Arial Regular"/>
          <w:sz w:val="20"/>
          <w:szCs w:val="20"/>
          <w:lang w:val="en-US"/>
        </w:rPr>
        <w:t>: Lot configuration</w:t>
      </w:r>
    </w:p>
    <w:p w14:paraId="3DF3FB59">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LandSlope</w:t>
      </w:r>
      <w:r>
        <w:rPr>
          <w:rFonts w:hint="default" w:ascii="Arial Regular" w:hAnsi="Arial Regular" w:cs="Arial Regular"/>
          <w:sz w:val="20"/>
          <w:szCs w:val="20"/>
          <w:lang w:val="en-US"/>
        </w:rPr>
        <w:t>: Slope of property</w:t>
      </w:r>
    </w:p>
    <w:p w14:paraId="2923B709">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Neighborhood</w:t>
      </w:r>
      <w:r>
        <w:rPr>
          <w:rFonts w:hint="default" w:ascii="Arial Regular" w:hAnsi="Arial Regular" w:cs="Arial Regular"/>
          <w:sz w:val="20"/>
          <w:szCs w:val="20"/>
          <w:lang w:val="en-US"/>
        </w:rPr>
        <w:t>: Physical locations within Ames city limits</w:t>
      </w:r>
    </w:p>
    <w:p w14:paraId="12168D93">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Condition1</w:t>
      </w:r>
      <w:r>
        <w:rPr>
          <w:rFonts w:hint="default" w:ascii="Arial Regular" w:hAnsi="Arial Regular" w:cs="Arial Regular"/>
          <w:sz w:val="20"/>
          <w:szCs w:val="20"/>
          <w:lang w:val="en-US"/>
        </w:rPr>
        <w:t>: Proximity to main road or railroad</w:t>
      </w:r>
    </w:p>
    <w:p w14:paraId="6ED2EFA3">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Condition2</w:t>
      </w:r>
      <w:r>
        <w:rPr>
          <w:rFonts w:hint="default" w:ascii="Arial Regular" w:hAnsi="Arial Regular" w:cs="Arial Regular"/>
          <w:sz w:val="20"/>
          <w:szCs w:val="20"/>
          <w:lang w:val="en-US"/>
        </w:rPr>
        <w:t>: Proximity to main road or railroad (if a second is present)</w:t>
      </w:r>
    </w:p>
    <w:p w14:paraId="40985CB6">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BldgType</w:t>
      </w:r>
      <w:r>
        <w:rPr>
          <w:rFonts w:hint="default" w:ascii="Arial Regular" w:hAnsi="Arial Regular" w:cs="Arial Regular"/>
          <w:sz w:val="20"/>
          <w:szCs w:val="20"/>
          <w:lang w:val="en-US"/>
        </w:rPr>
        <w:t>: Type of dwelling</w:t>
      </w:r>
    </w:p>
    <w:p w14:paraId="56610D3B">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HouseStyle</w:t>
      </w:r>
      <w:r>
        <w:rPr>
          <w:rFonts w:hint="default" w:ascii="Arial Regular" w:hAnsi="Arial Regular" w:cs="Arial Regular"/>
          <w:sz w:val="20"/>
          <w:szCs w:val="20"/>
          <w:lang w:val="en-US"/>
        </w:rPr>
        <w:t>: Style of dwelling</w:t>
      </w:r>
    </w:p>
    <w:p w14:paraId="15060CCE">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OverallQual</w:t>
      </w:r>
      <w:r>
        <w:rPr>
          <w:rFonts w:hint="default" w:ascii="Arial Regular" w:hAnsi="Arial Regular" w:cs="Arial Regular"/>
          <w:sz w:val="20"/>
          <w:szCs w:val="20"/>
          <w:lang w:val="en-US"/>
        </w:rPr>
        <w:t>: Overall material and finish quality</w:t>
      </w:r>
    </w:p>
    <w:p w14:paraId="12011854">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OverallCond</w:t>
      </w:r>
      <w:r>
        <w:rPr>
          <w:rFonts w:hint="default" w:ascii="Arial Regular" w:hAnsi="Arial Regular" w:cs="Arial Regular"/>
          <w:sz w:val="20"/>
          <w:szCs w:val="20"/>
          <w:lang w:val="en-US"/>
        </w:rPr>
        <w:t>: Overall condition rating</w:t>
      </w:r>
    </w:p>
    <w:p w14:paraId="6085576C">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YearBuilt</w:t>
      </w:r>
      <w:r>
        <w:rPr>
          <w:rFonts w:hint="default" w:ascii="Arial Regular" w:hAnsi="Arial Regular" w:cs="Arial Regular"/>
          <w:sz w:val="20"/>
          <w:szCs w:val="20"/>
          <w:lang w:val="en-US"/>
        </w:rPr>
        <w:t>: Original construction date</w:t>
      </w:r>
    </w:p>
    <w:p w14:paraId="4C895205">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YearRemodAdd</w:t>
      </w:r>
      <w:r>
        <w:rPr>
          <w:rFonts w:hint="default" w:ascii="Arial Regular" w:hAnsi="Arial Regular" w:cs="Arial Regular"/>
          <w:sz w:val="20"/>
          <w:szCs w:val="20"/>
          <w:lang w:val="en-US"/>
        </w:rPr>
        <w:t>: Remodel date</w:t>
      </w:r>
    </w:p>
    <w:p w14:paraId="4DF69A20">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RoofStyle</w:t>
      </w:r>
      <w:r>
        <w:rPr>
          <w:rFonts w:hint="default" w:ascii="Arial Regular" w:hAnsi="Arial Regular" w:cs="Arial Regular"/>
          <w:sz w:val="20"/>
          <w:szCs w:val="20"/>
          <w:lang w:val="en-US"/>
        </w:rPr>
        <w:t>: Type of roof</w:t>
      </w:r>
    </w:p>
    <w:p w14:paraId="67BAFC26">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RoofMatl</w:t>
      </w:r>
      <w:r>
        <w:rPr>
          <w:rFonts w:hint="default" w:ascii="Arial Regular" w:hAnsi="Arial Regular" w:cs="Arial Regular"/>
          <w:sz w:val="20"/>
          <w:szCs w:val="20"/>
          <w:lang w:val="en-US"/>
        </w:rPr>
        <w:t>: Roof material</w:t>
      </w:r>
    </w:p>
    <w:p w14:paraId="59C6CECE">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Exterior1st</w:t>
      </w:r>
      <w:r>
        <w:rPr>
          <w:rFonts w:hint="default" w:ascii="Arial Regular" w:hAnsi="Arial Regular" w:cs="Arial Regular"/>
          <w:sz w:val="20"/>
          <w:szCs w:val="20"/>
          <w:lang w:val="en-US"/>
        </w:rPr>
        <w:t>: Exterior covering on house</w:t>
      </w:r>
    </w:p>
    <w:p w14:paraId="7F8DA2CD">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Exterior2nd</w:t>
      </w:r>
      <w:r>
        <w:rPr>
          <w:rFonts w:hint="default" w:ascii="Arial Regular" w:hAnsi="Arial Regular" w:cs="Arial Regular"/>
          <w:sz w:val="20"/>
          <w:szCs w:val="20"/>
          <w:lang w:val="en-US"/>
        </w:rPr>
        <w:t>: Exterior covering on house (if more than one material)</w:t>
      </w:r>
    </w:p>
    <w:p w14:paraId="2549FC0B">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MasVnrType</w:t>
      </w:r>
      <w:r>
        <w:rPr>
          <w:rFonts w:hint="default" w:ascii="Arial Regular" w:hAnsi="Arial Regular" w:cs="Arial Regular"/>
          <w:sz w:val="20"/>
          <w:szCs w:val="20"/>
          <w:lang w:val="en-US"/>
        </w:rPr>
        <w:t>: Masonry veneer type</w:t>
      </w:r>
    </w:p>
    <w:p w14:paraId="6832E160">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MasVnrArea</w:t>
      </w:r>
      <w:r>
        <w:rPr>
          <w:rFonts w:hint="default" w:ascii="Arial Regular" w:hAnsi="Arial Regular" w:cs="Arial Regular"/>
          <w:sz w:val="20"/>
          <w:szCs w:val="20"/>
          <w:lang w:val="en-US"/>
        </w:rPr>
        <w:t>: Masonry veneer area in square feet</w:t>
      </w:r>
    </w:p>
    <w:p w14:paraId="67B21230">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ExterQual</w:t>
      </w:r>
      <w:r>
        <w:rPr>
          <w:rFonts w:hint="default" w:ascii="Arial Regular" w:hAnsi="Arial Regular" w:cs="Arial Regular"/>
          <w:sz w:val="20"/>
          <w:szCs w:val="20"/>
          <w:lang w:val="en-US"/>
        </w:rPr>
        <w:t>: Exterior material quality</w:t>
      </w:r>
    </w:p>
    <w:p w14:paraId="671553A6">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ExterCond</w:t>
      </w:r>
      <w:r>
        <w:rPr>
          <w:rFonts w:hint="default" w:ascii="Arial Regular" w:hAnsi="Arial Regular" w:cs="Arial Regular"/>
          <w:sz w:val="20"/>
          <w:szCs w:val="20"/>
          <w:lang w:val="en-US"/>
        </w:rPr>
        <w:t>: Present condition of the material on the exterior</w:t>
      </w:r>
    </w:p>
    <w:p w14:paraId="68F0A63A">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Foundation</w:t>
      </w:r>
      <w:r>
        <w:rPr>
          <w:rFonts w:hint="default" w:ascii="Arial Regular" w:hAnsi="Arial Regular" w:cs="Arial Regular"/>
          <w:sz w:val="20"/>
          <w:szCs w:val="20"/>
          <w:lang w:val="en-US"/>
        </w:rPr>
        <w:t>: Type of foundation</w:t>
      </w:r>
    </w:p>
    <w:p w14:paraId="02B03D6A">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BsmtQual</w:t>
      </w:r>
      <w:r>
        <w:rPr>
          <w:rFonts w:hint="default" w:ascii="Arial Regular" w:hAnsi="Arial Regular" w:cs="Arial Regular"/>
          <w:sz w:val="20"/>
          <w:szCs w:val="20"/>
          <w:lang w:val="en-US"/>
        </w:rPr>
        <w:t>: Height of the basement</w:t>
      </w:r>
    </w:p>
    <w:p w14:paraId="4BB23F51">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BsmtCond</w:t>
      </w:r>
      <w:r>
        <w:rPr>
          <w:rFonts w:hint="default" w:ascii="Arial Regular" w:hAnsi="Arial Regular" w:cs="Arial Regular"/>
          <w:sz w:val="20"/>
          <w:szCs w:val="20"/>
          <w:lang w:val="en-US"/>
        </w:rPr>
        <w:t>: General condition of the basement</w:t>
      </w:r>
    </w:p>
    <w:p w14:paraId="15D79677">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BsmtExposure</w:t>
      </w:r>
      <w:r>
        <w:rPr>
          <w:rFonts w:hint="default" w:ascii="Arial Regular" w:hAnsi="Arial Regular" w:cs="Arial Regular"/>
          <w:sz w:val="20"/>
          <w:szCs w:val="20"/>
          <w:lang w:val="en-US"/>
        </w:rPr>
        <w:t>: Walkout or garden level basement walls</w:t>
      </w:r>
    </w:p>
    <w:p w14:paraId="77782F54">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BsmtFinType1</w:t>
      </w:r>
      <w:r>
        <w:rPr>
          <w:rFonts w:hint="default" w:ascii="Arial Regular" w:hAnsi="Arial Regular" w:cs="Arial Regular"/>
          <w:sz w:val="20"/>
          <w:szCs w:val="20"/>
          <w:lang w:val="en-US"/>
        </w:rPr>
        <w:t>: Quality of basement finished area</w:t>
      </w:r>
    </w:p>
    <w:p w14:paraId="2370D89A">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BsmtFinSF1</w:t>
      </w:r>
      <w:r>
        <w:rPr>
          <w:rFonts w:hint="default" w:ascii="Arial Regular" w:hAnsi="Arial Regular" w:cs="Arial Regular"/>
          <w:sz w:val="20"/>
          <w:szCs w:val="20"/>
          <w:lang w:val="en-US"/>
        </w:rPr>
        <w:t>: Type 1 finished square feet</w:t>
      </w:r>
    </w:p>
    <w:p w14:paraId="3D4D850E">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BsmtFinType2</w:t>
      </w:r>
      <w:r>
        <w:rPr>
          <w:rFonts w:hint="default" w:ascii="Arial Regular" w:hAnsi="Arial Regular" w:cs="Arial Regular"/>
          <w:sz w:val="20"/>
          <w:szCs w:val="20"/>
          <w:lang w:val="en-US"/>
        </w:rPr>
        <w:t>: Quality of second finished area (if present)</w:t>
      </w:r>
    </w:p>
    <w:p w14:paraId="3457621D">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BsmtFinSF2</w:t>
      </w:r>
      <w:r>
        <w:rPr>
          <w:rFonts w:hint="default" w:ascii="Arial Regular" w:hAnsi="Arial Regular" w:cs="Arial Regular"/>
          <w:sz w:val="20"/>
          <w:szCs w:val="20"/>
          <w:lang w:val="en-US"/>
        </w:rPr>
        <w:t>: Type 2 finished square feet</w:t>
      </w:r>
    </w:p>
    <w:p w14:paraId="6387283F">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BsmtUnfSF</w:t>
      </w:r>
      <w:r>
        <w:rPr>
          <w:rFonts w:hint="default" w:ascii="Arial Regular" w:hAnsi="Arial Regular" w:cs="Arial Regular"/>
          <w:sz w:val="20"/>
          <w:szCs w:val="20"/>
          <w:lang w:val="en-US"/>
        </w:rPr>
        <w:t>: Unfinished square feet of basement area</w:t>
      </w:r>
    </w:p>
    <w:p w14:paraId="35271E55">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TotalBsmtSF</w:t>
      </w:r>
      <w:r>
        <w:rPr>
          <w:rFonts w:hint="default" w:ascii="Arial Regular" w:hAnsi="Arial Regular" w:cs="Arial Regular"/>
          <w:sz w:val="20"/>
          <w:szCs w:val="20"/>
          <w:lang w:val="en-US"/>
        </w:rPr>
        <w:t>: Total square feet of basement area</w:t>
      </w:r>
    </w:p>
    <w:p w14:paraId="74E5C1A0">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Heating</w:t>
      </w:r>
      <w:r>
        <w:rPr>
          <w:rFonts w:hint="default" w:ascii="Arial Regular" w:hAnsi="Arial Regular" w:cs="Arial Regular"/>
          <w:sz w:val="20"/>
          <w:szCs w:val="20"/>
          <w:lang w:val="en-US"/>
        </w:rPr>
        <w:t>: Type of heating</w:t>
      </w:r>
    </w:p>
    <w:p w14:paraId="29C8AB2B">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HeatingQC</w:t>
      </w:r>
      <w:r>
        <w:rPr>
          <w:rFonts w:hint="default" w:ascii="Arial Regular" w:hAnsi="Arial Regular" w:cs="Arial Regular"/>
          <w:sz w:val="20"/>
          <w:szCs w:val="20"/>
          <w:lang w:val="en-US"/>
        </w:rPr>
        <w:t>: Heating quality and condition</w:t>
      </w:r>
    </w:p>
    <w:p w14:paraId="17C749F1">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CentralAir</w:t>
      </w:r>
      <w:r>
        <w:rPr>
          <w:rFonts w:hint="default" w:ascii="Arial Regular" w:hAnsi="Arial Regular" w:cs="Arial Regular"/>
          <w:sz w:val="20"/>
          <w:szCs w:val="20"/>
          <w:lang w:val="en-US"/>
        </w:rPr>
        <w:t>: Central air conditioning</w:t>
      </w:r>
    </w:p>
    <w:p w14:paraId="5E1F2C85">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Electrical</w:t>
      </w:r>
      <w:r>
        <w:rPr>
          <w:rFonts w:hint="default" w:ascii="Arial Regular" w:hAnsi="Arial Regular" w:cs="Arial Regular"/>
          <w:sz w:val="20"/>
          <w:szCs w:val="20"/>
          <w:lang w:val="en-US"/>
        </w:rPr>
        <w:t>: Electrical system</w:t>
      </w:r>
    </w:p>
    <w:p w14:paraId="31E86D36">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1stFlrSF</w:t>
      </w:r>
      <w:r>
        <w:rPr>
          <w:rFonts w:hint="default" w:ascii="Arial Regular" w:hAnsi="Arial Regular" w:cs="Arial Regular"/>
          <w:sz w:val="20"/>
          <w:szCs w:val="20"/>
          <w:lang w:val="en-US"/>
        </w:rPr>
        <w:t>: First Floor square feet</w:t>
      </w:r>
    </w:p>
    <w:p w14:paraId="2EF2B853">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2ndFlrSF</w:t>
      </w:r>
      <w:r>
        <w:rPr>
          <w:rFonts w:hint="default" w:ascii="Arial Regular" w:hAnsi="Arial Regular" w:cs="Arial Regular"/>
          <w:sz w:val="20"/>
          <w:szCs w:val="20"/>
          <w:lang w:val="en-US"/>
        </w:rPr>
        <w:t>: Second floor square feet</w:t>
      </w:r>
    </w:p>
    <w:p w14:paraId="0132DCCF">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LowQualFinSF</w:t>
      </w:r>
      <w:r>
        <w:rPr>
          <w:rFonts w:hint="default" w:ascii="Arial Regular" w:hAnsi="Arial Regular" w:cs="Arial Regular"/>
          <w:sz w:val="20"/>
          <w:szCs w:val="20"/>
          <w:lang w:val="en-US"/>
        </w:rPr>
        <w:t>: Low quality finished square feet (all floors)</w:t>
      </w:r>
    </w:p>
    <w:p w14:paraId="0A15D20F">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GrLivArea</w:t>
      </w:r>
      <w:r>
        <w:rPr>
          <w:rFonts w:hint="default" w:ascii="Arial Regular" w:hAnsi="Arial Regular" w:cs="Arial Regular"/>
          <w:sz w:val="20"/>
          <w:szCs w:val="20"/>
          <w:lang w:val="en-US"/>
        </w:rPr>
        <w:t>: Above grade (ground) living area square feet</w:t>
      </w:r>
    </w:p>
    <w:p w14:paraId="2E980F46">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BsmtFullBath</w:t>
      </w:r>
      <w:r>
        <w:rPr>
          <w:rFonts w:hint="default" w:ascii="Arial Regular" w:hAnsi="Arial Regular" w:cs="Arial Regular"/>
          <w:sz w:val="20"/>
          <w:szCs w:val="20"/>
          <w:lang w:val="en-US"/>
        </w:rPr>
        <w:t>: Basement full bathrooms</w:t>
      </w:r>
    </w:p>
    <w:p w14:paraId="0B08C6C2">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BsmtHalfBath</w:t>
      </w:r>
      <w:r>
        <w:rPr>
          <w:rFonts w:hint="default" w:ascii="Arial Regular" w:hAnsi="Arial Regular" w:cs="Arial Regular"/>
          <w:sz w:val="20"/>
          <w:szCs w:val="20"/>
          <w:lang w:val="en-US"/>
        </w:rPr>
        <w:t>: Basement half bathrooms</w:t>
      </w:r>
    </w:p>
    <w:p w14:paraId="1B8F4B02">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FullBath</w:t>
      </w:r>
      <w:r>
        <w:rPr>
          <w:rFonts w:hint="default" w:ascii="Arial Regular" w:hAnsi="Arial Regular" w:cs="Arial Regular"/>
          <w:sz w:val="20"/>
          <w:szCs w:val="20"/>
          <w:lang w:val="en-US"/>
        </w:rPr>
        <w:t>: Full bathrooms above grade</w:t>
      </w:r>
    </w:p>
    <w:p w14:paraId="74BD4520">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HalfBath</w:t>
      </w:r>
      <w:r>
        <w:rPr>
          <w:rFonts w:hint="default" w:ascii="Arial Regular" w:hAnsi="Arial Regular" w:cs="Arial Regular"/>
          <w:sz w:val="20"/>
          <w:szCs w:val="20"/>
          <w:lang w:val="en-US"/>
        </w:rPr>
        <w:t>: Half baths above grade</w:t>
      </w:r>
    </w:p>
    <w:p w14:paraId="725E55A2">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Bedroom</w:t>
      </w:r>
      <w:r>
        <w:rPr>
          <w:rFonts w:hint="default" w:ascii="Arial Regular" w:hAnsi="Arial Regular" w:cs="Arial Regular"/>
          <w:sz w:val="20"/>
          <w:szCs w:val="20"/>
          <w:lang w:val="en-US"/>
        </w:rPr>
        <w:t>: Number of bedrooms above basement level</w:t>
      </w:r>
    </w:p>
    <w:p w14:paraId="55F2ADB5">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Kitchen</w:t>
      </w:r>
      <w:r>
        <w:rPr>
          <w:rFonts w:hint="default" w:ascii="Arial Regular" w:hAnsi="Arial Regular" w:cs="Arial Regular"/>
          <w:sz w:val="20"/>
          <w:szCs w:val="20"/>
          <w:lang w:val="en-US"/>
        </w:rPr>
        <w:t>: Number of kitchens</w:t>
      </w:r>
    </w:p>
    <w:p w14:paraId="38CD099B">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KitchenQual</w:t>
      </w:r>
      <w:r>
        <w:rPr>
          <w:rFonts w:hint="default" w:ascii="Arial Regular" w:hAnsi="Arial Regular" w:cs="Arial Regular"/>
          <w:sz w:val="20"/>
          <w:szCs w:val="20"/>
          <w:lang w:val="en-US"/>
        </w:rPr>
        <w:t>: Kitchen quality</w:t>
      </w:r>
    </w:p>
    <w:p w14:paraId="457BBF72">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TotRmsAbvGrd</w:t>
      </w:r>
      <w:r>
        <w:rPr>
          <w:rFonts w:hint="default" w:ascii="Arial Regular" w:hAnsi="Arial Regular" w:cs="Arial Regular"/>
          <w:sz w:val="20"/>
          <w:szCs w:val="20"/>
          <w:lang w:val="en-US"/>
        </w:rPr>
        <w:t>: Total rooms above grade (does not include bathrooms)</w:t>
      </w:r>
    </w:p>
    <w:p w14:paraId="7C0ED9EB">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Functional</w:t>
      </w:r>
      <w:r>
        <w:rPr>
          <w:rFonts w:hint="default" w:ascii="Arial Regular" w:hAnsi="Arial Regular" w:cs="Arial Regular"/>
          <w:sz w:val="20"/>
          <w:szCs w:val="20"/>
          <w:lang w:val="en-US"/>
        </w:rPr>
        <w:t>: Home functionality rating</w:t>
      </w:r>
    </w:p>
    <w:p w14:paraId="19C1C5A4">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Fireplaces</w:t>
      </w:r>
      <w:r>
        <w:rPr>
          <w:rFonts w:hint="default" w:ascii="Arial Regular" w:hAnsi="Arial Regular" w:cs="Arial Regular"/>
          <w:sz w:val="20"/>
          <w:szCs w:val="20"/>
          <w:lang w:val="en-US"/>
        </w:rPr>
        <w:t>: Number of fireplaces</w:t>
      </w:r>
    </w:p>
    <w:p w14:paraId="196DAD2A">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FireplaceQu</w:t>
      </w:r>
      <w:r>
        <w:rPr>
          <w:rFonts w:hint="default" w:ascii="Arial Regular" w:hAnsi="Arial Regular" w:cs="Arial Regular"/>
          <w:sz w:val="20"/>
          <w:szCs w:val="20"/>
          <w:lang w:val="en-US"/>
        </w:rPr>
        <w:t>: Fireplace quality</w:t>
      </w:r>
    </w:p>
    <w:p w14:paraId="45BE792C">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GarageType</w:t>
      </w:r>
      <w:r>
        <w:rPr>
          <w:rFonts w:hint="default" w:ascii="Arial Regular" w:hAnsi="Arial Regular" w:cs="Arial Regular"/>
          <w:sz w:val="20"/>
          <w:szCs w:val="20"/>
          <w:lang w:val="en-US"/>
        </w:rPr>
        <w:t>: Garage location</w:t>
      </w:r>
    </w:p>
    <w:p w14:paraId="15817C62">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GarageYrBlt</w:t>
      </w:r>
      <w:r>
        <w:rPr>
          <w:rFonts w:hint="default" w:ascii="Arial Regular" w:hAnsi="Arial Regular" w:cs="Arial Regular"/>
          <w:sz w:val="20"/>
          <w:szCs w:val="20"/>
          <w:lang w:val="en-US"/>
        </w:rPr>
        <w:t>: Year garage was built</w:t>
      </w:r>
    </w:p>
    <w:p w14:paraId="7CE17111">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GarageFinish</w:t>
      </w:r>
      <w:r>
        <w:rPr>
          <w:rFonts w:hint="default" w:ascii="Arial Regular" w:hAnsi="Arial Regular" w:cs="Arial Regular"/>
          <w:sz w:val="20"/>
          <w:szCs w:val="20"/>
          <w:lang w:val="en-US"/>
        </w:rPr>
        <w:t>: Interior finish of the garage</w:t>
      </w:r>
    </w:p>
    <w:p w14:paraId="3DAC31F4">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GarageCars</w:t>
      </w:r>
      <w:r>
        <w:rPr>
          <w:rFonts w:hint="default" w:ascii="Arial Regular" w:hAnsi="Arial Regular" w:cs="Arial Regular"/>
          <w:sz w:val="20"/>
          <w:szCs w:val="20"/>
          <w:lang w:val="en-US"/>
        </w:rPr>
        <w:t>: Size of garage in car capacity</w:t>
      </w:r>
    </w:p>
    <w:p w14:paraId="3F43AC50">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GarageArea</w:t>
      </w:r>
      <w:r>
        <w:rPr>
          <w:rFonts w:hint="default" w:ascii="Arial Regular" w:hAnsi="Arial Regular" w:cs="Arial Regular"/>
          <w:sz w:val="20"/>
          <w:szCs w:val="20"/>
          <w:lang w:val="en-US"/>
        </w:rPr>
        <w:t>: Size of garage in square feet</w:t>
      </w:r>
    </w:p>
    <w:p w14:paraId="5186E674">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GarageQual</w:t>
      </w:r>
      <w:r>
        <w:rPr>
          <w:rFonts w:hint="default" w:ascii="Arial Regular" w:hAnsi="Arial Regular" w:cs="Arial Regular"/>
          <w:sz w:val="20"/>
          <w:szCs w:val="20"/>
          <w:lang w:val="en-US"/>
        </w:rPr>
        <w:t>: Garage quality</w:t>
      </w:r>
    </w:p>
    <w:p w14:paraId="02A667A2">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GarageCond</w:t>
      </w:r>
      <w:r>
        <w:rPr>
          <w:rFonts w:hint="default" w:ascii="Arial Regular" w:hAnsi="Arial Regular" w:cs="Arial Regular"/>
          <w:sz w:val="20"/>
          <w:szCs w:val="20"/>
          <w:lang w:val="en-US"/>
        </w:rPr>
        <w:t>: Garage condition</w:t>
      </w:r>
    </w:p>
    <w:p w14:paraId="3593C2AC">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PavedDrive</w:t>
      </w:r>
      <w:r>
        <w:rPr>
          <w:rFonts w:hint="default" w:ascii="Arial Regular" w:hAnsi="Arial Regular" w:cs="Arial Regular"/>
          <w:sz w:val="20"/>
          <w:szCs w:val="20"/>
          <w:lang w:val="en-US"/>
        </w:rPr>
        <w:t>: Paved driveway</w:t>
      </w:r>
    </w:p>
    <w:p w14:paraId="5F6C652F">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WoodDeckSF</w:t>
      </w:r>
      <w:r>
        <w:rPr>
          <w:rFonts w:hint="default" w:ascii="Arial Regular" w:hAnsi="Arial Regular" w:cs="Arial Regular"/>
          <w:sz w:val="20"/>
          <w:szCs w:val="20"/>
          <w:lang w:val="en-US"/>
        </w:rPr>
        <w:t>: Wood deck area in square feet</w:t>
      </w:r>
    </w:p>
    <w:p w14:paraId="3C86F8B6">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OpenPorchSF</w:t>
      </w:r>
      <w:r>
        <w:rPr>
          <w:rFonts w:hint="default" w:ascii="Arial Regular" w:hAnsi="Arial Regular" w:cs="Arial Regular"/>
          <w:sz w:val="20"/>
          <w:szCs w:val="20"/>
          <w:lang w:val="en-US"/>
        </w:rPr>
        <w:t>: Open porch area in square feet</w:t>
      </w:r>
    </w:p>
    <w:p w14:paraId="25EEE2D2">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EnclosedPorch</w:t>
      </w:r>
      <w:r>
        <w:rPr>
          <w:rFonts w:hint="default" w:ascii="Arial Regular" w:hAnsi="Arial Regular" w:cs="Arial Regular"/>
          <w:sz w:val="20"/>
          <w:szCs w:val="20"/>
          <w:lang w:val="en-US"/>
        </w:rPr>
        <w:t>: Enclosed porch area in square feet</w:t>
      </w:r>
    </w:p>
    <w:p w14:paraId="276B7A66">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3SsnPorch</w:t>
      </w:r>
      <w:r>
        <w:rPr>
          <w:rFonts w:hint="default" w:ascii="Arial Regular" w:hAnsi="Arial Regular" w:cs="Arial Regular"/>
          <w:sz w:val="20"/>
          <w:szCs w:val="20"/>
          <w:lang w:val="en-US"/>
        </w:rPr>
        <w:t>: Three season porch area in square feet</w:t>
      </w:r>
    </w:p>
    <w:p w14:paraId="4D3AA6D3">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ScreenPorch</w:t>
      </w:r>
      <w:r>
        <w:rPr>
          <w:rFonts w:hint="default" w:ascii="Arial Regular" w:hAnsi="Arial Regular" w:cs="Arial Regular"/>
          <w:sz w:val="20"/>
          <w:szCs w:val="20"/>
          <w:lang w:val="en-US"/>
        </w:rPr>
        <w:t>: Screen porch area in square feet</w:t>
      </w:r>
    </w:p>
    <w:p w14:paraId="43D8A5B5">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PoolArea</w:t>
      </w:r>
      <w:r>
        <w:rPr>
          <w:rFonts w:hint="default" w:ascii="Arial Regular" w:hAnsi="Arial Regular" w:cs="Arial Regular"/>
          <w:sz w:val="20"/>
          <w:szCs w:val="20"/>
          <w:lang w:val="en-US"/>
        </w:rPr>
        <w:t>: Pool area in square feet</w:t>
      </w:r>
    </w:p>
    <w:p w14:paraId="605D6017">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PoolQC</w:t>
      </w:r>
      <w:r>
        <w:rPr>
          <w:rFonts w:hint="default" w:ascii="Arial Regular" w:hAnsi="Arial Regular" w:cs="Arial Regular"/>
          <w:sz w:val="20"/>
          <w:szCs w:val="20"/>
          <w:lang w:val="en-US"/>
        </w:rPr>
        <w:t>: Pool quality</w:t>
      </w:r>
    </w:p>
    <w:p w14:paraId="7BF24D34">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Fence</w:t>
      </w:r>
      <w:r>
        <w:rPr>
          <w:rFonts w:hint="default" w:ascii="Arial Regular" w:hAnsi="Arial Regular" w:cs="Arial Regular"/>
          <w:sz w:val="20"/>
          <w:szCs w:val="20"/>
          <w:lang w:val="en-US"/>
        </w:rPr>
        <w:t>: Fence quality</w:t>
      </w:r>
    </w:p>
    <w:p w14:paraId="28FD3331">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MiscFeature</w:t>
      </w:r>
      <w:r>
        <w:rPr>
          <w:rFonts w:hint="default" w:ascii="Arial Regular" w:hAnsi="Arial Regular" w:cs="Arial Regular"/>
          <w:sz w:val="20"/>
          <w:szCs w:val="20"/>
          <w:lang w:val="en-US"/>
        </w:rPr>
        <w:t>: Miscellaneous feature not covered in other categories</w:t>
      </w:r>
    </w:p>
    <w:p w14:paraId="32160DEA">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MiscVal</w:t>
      </w:r>
      <w:r>
        <w:rPr>
          <w:rFonts w:hint="default" w:ascii="Arial Regular" w:hAnsi="Arial Regular" w:cs="Arial Regular"/>
          <w:sz w:val="20"/>
          <w:szCs w:val="20"/>
          <w:lang w:val="en-US"/>
        </w:rPr>
        <w:t>: $Value of miscellaneous feature</w:t>
      </w:r>
    </w:p>
    <w:p w14:paraId="09A5D9A9">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MoSold</w:t>
      </w:r>
      <w:r>
        <w:rPr>
          <w:rFonts w:hint="default" w:ascii="Arial Regular" w:hAnsi="Arial Regular" w:cs="Arial Regular"/>
          <w:sz w:val="20"/>
          <w:szCs w:val="20"/>
          <w:lang w:val="en-US"/>
        </w:rPr>
        <w:t>: Month Sold</w:t>
      </w:r>
    </w:p>
    <w:p w14:paraId="586CB9D0">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YrSold</w:t>
      </w:r>
      <w:r>
        <w:rPr>
          <w:rFonts w:hint="default" w:ascii="Arial Regular" w:hAnsi="Arial Regular" w:cs="Arial Regular"/>
          <w:sz w:val="20"/>
          <w:szCs w:val="20"/>
          <w:lang w:val="en-US"/>
        </w:rPr>
        <w:t>: Year Sold</w:t>
      </w:r>
    </w:p>
    <w:p w14:paraId="407E8705">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SaleType</w:t>
      </w:r>
      <w:r>
        <w:rPr>
          <w:rFonts w:hint="default" w:ascii="Arial Regular" w:hAnsi="Arial Regular" w:cs="Arial Regular"/>
          <w:sz w:val="20"/>
          <w:szCs w:val="20"/>
          <w:lang w:val="en-US"/>
        </w:rPr>
        <w:t>: Type of sale</w:t>
      </w:r>
    </w:p>
    <w:p w14:paraId="457CF8A2">
      <w:pPr>
        <w:bidi w:val="0"/>
        <w:rPr>
          <w:rFonts w:hint="default" w:ascii="Arial Regular" w:hAnsi="Arial Regular" w:cs="Arial Regular"/>
          <w:sz w:val="20"/>
          <w:szCs w:val="20"/>
          <w:lang w:val="en-US"/>
        </w:rPr>
      </w:pPr>
      <w:r>
        <w:rPr>
          <w:rFonts w:hint="default" w:ascii="Arial Regular" w:hAnsi="Arial Regular" w:cs="Arial Regular"/>
          <w:b/>
          <w:bCs/>
          <w:sz w:val="20"/>
          <w:szCs w:val="20"/>
          <w:lang w:val="en-US"/>
        </w:rPr>
        <w:t>SaleCondition</w:t>
      </w:r>
      <w:r>
        <w:rPr>
          <w:rFonts w:hint="default" w:ascii="Arial Regular" w:hAnsi="Arial Regular" w:cs="Arial Regular"/>
          <w:sz w:val="20"/>
          <w:szCs w:val="20"/>
          <w:lang w:val="en-US"/>
        </w:rPr>
        <w:t>: Condition of sale</w:t>
      </w:r>
    </w:p>
    <w:p w14:paraId="17DB315C">
      <w:pPr>
        <w:bidi w:val="0"/>
        <w:jc w:val="both"/>
        <w:rPr>
          <w:rFonts w:hint="default" w:ascii="Arial Bold" w:hAnsi="Arial Bold" w:cs="Arial Bold"/>
          <w:b/>
          <w:bCs/>
          <w:sz w:val="28"/>
          <w:szCs w:val="28"/>
          <w:lang w:val="en-US"/>
        </w:rPr>
        <w:sectPr>
          <w:type w:val="continuous"/>
          <w:pgSz w:w="11906" w:h="16838"/>
          <w:pgMar w:top="965" w:right="1226" w:bottom="994" w:left="1080" w:header="720" w:footer="720" w:gutter="0"/>
          <w:cols w:equalWidth="0" w:num="2">
            <w:col w:w="4560" w:space="452"/>
            <w:col w:w="4587"/>
          </w:cols>
          <w:docGrid w:linePitch="360" w:charSpace="0"/>
        </w:sectPr>
      </w:pPr>
    </w:p>
    <w:p w14:paraId="40443F0A">
      <w:pPr>
        <w:bidi w:val="0"/>
        <w:jc w:val="both"/>
        <w:rPr>
          <w:rFonts w:hint="default" w:ascii="Arial Bold" w:hAnsi="Arial Bold" w:cs="Arial Bold"/>
          <w:b/>
          <w:bCs/>
          <w:sz w:val="28"/>
          <w:szCs w:val="28"/>
          <w:lang w:val="en-US"/>
        </w:rPr>
      </w:pPr>
    </w:p>
    <w:p w14:paraId="2F2C0714">
      <w:pPr>
        <w:rPr>
          <w:rFonts w:hint="default" w:ascii="Arial Bold" w:hAnsi="Arial Bold" w:cs="Arial Bold"/>
          <w:b/>
          <w:bCs/>
          <w:sz w:val="28"/>
          <w:szCs w:val="28"/>
          <w:lang w:val="en-US"/>
        </w:rPr>
      </w:pPr>
      <w:r>
        <w:rPr>
          <w:rFonts w:hint="default" w:ascii="Arial Bold" w:hAnsi="Arial Bold" w:cs="Arial Bold"/>
          <w:b/>
          <w:bCs/>
          <w:sz w:val="28"/>
          <w:szCs w:val="28"/>
          <w:lang w:val="en-US"/>
        </w:rPr>
        <w:br w:type="page"/>
      </w:r>
    </w:p>
    <w:p w14:paraId="3A83B0D0">
      <w:pPr>
        <w:pStyle w:val="3"/>
        <w:numPr>
          <w:ilvl w:val="0"/>
          <w:numId w:val="1"/>
        </w:numPr>
        <w:tabs>
          <w:tab w:val="clear" w:pos="425"/>
        </w:tabs>
        <w:bidi w:val="0"/>
        <w:ind w:left="425" w:leftChars="0" w:hanging="425" w:firstLineChars="0"/>
        <w:rPr>
          <w:rFonts w:hint="default"/>
          <w:lang w:val="en-US"/>
        </w:rPr>
      </w:pPr>
      <w:r>
        <w:rPr>
          <w:rFonts w:hint="default"/>
          <w:lang w:val="en-US"/>
        </w:rPr>
        <w:t>Data Exploration:</w:t>
      </w:r>
    </w:p>
    <w:p w14:paraId="69D6EFCD">
      <w:pPr>
        <w:rPr>
          <w:rFonts w:hint="default"/>
          <w:lang w:val="en-US"/>
        </w:rPr>
      </w:pPr>
    </w:p>
    <w:p w14:paraId="58001364">
      <w:pPr>
        <w:numPr>
          <w:ilvl w:val="0"/>
          <w:numId w:val="3"/>
        </w:numPr>
        <w:tabs>
          <w:tab w:val="left" w:pos="420"/>
          <w:tab w:val="clear" w:pos="840"/>
        </w:tabs>
        <w:ind w:left="838" w:leftChars="0" w:hanging="418" w:firstLineChars="0"/>
        <w:rPr>
          <w:rFonts w:hint="default"/>
          <w:lang w:val="en-US"/>
        </w:rPr>
      </w:pPr>
      <w:r>
        <w:rPr>
          <w:rFonts w:hint="default"/>
          <w:lang w:val="en-US"/>
        </w:rPr>
        <w:t>The train data has 1460 rows and 81 columns and the test data has 1459 rows and 80 columns.</w:t>
      </w:r>
    </w:p>
    <w:p w14:paraId="28C54705">
      <w:pPr>
        <w:numPr>
          <w:ilvl w:val="0"/>
          <w:numId w:val="3"/>
        </w:numPr>
        <w:tabs>
          <w:tab w:val="left" w:pos="420"/>
          <w:tab w:val="clear" w:pos="840"/>
        </w:tabs>
        <w:ind w:left="838" w:leftChars="0" w:hanging="418" w:firstLineChars="0"/>
        <w:rPr>
          <w:rFonts w:hint="default"/>
          <w:lang w:val="en-US"/>
        </w:rPr>
      </w:pPr>
      <w:r>
        <w:rPr>
          <w:rFonts w:hint="default"/>
          <w:lang w:val="en-US"/>
        </w:rPr>
        <w:t>It is found out that out of 81 features, 19 features have missing values.</w:t>
      </w:r>
    </w:p>
    <w:p w14:paraId="40C793E3">
      <w:pPr>
        <w:numPr>
          <w:ilvl w:val="0"/>
          <w:numId w:val="3"/>
        </w:numPr>
        <w:tabs>
          <w:tab w:val="left" w:pos="420"/>
          <w:tab w:val="clear" w:pos="840"/>
        </w:tabs>
        <w:ind w:left="838" w:leftChars="0" w:hanging="418" w:firstLineChars="0"/>
        <w:rPr>
          <w:rFonts w:hint="default"/>
          <w:lang w:val="en-US"/>
        </w:rPr>
      </w:pPr>
      <w:r>
        <w:rPr>
          <w:rFonts w:hint="default"/>
          <w:lang w:val="en-US"/>
        </w:rPr>
        <w:t>The percentage of the missing values is as presented in the bar chart below</w:t>
      </w:r>
    </w:p>
    <w:p w14:paraId="4934C3B6">
      <w:pPr>
        <w:numPr>
          <w:ilvl w:val="0"/>
          <w:numId w:val="0"/>
        </w:numPr>
        <w:tabs>
          <w:tab w:val="left" w:pos="420"/>
        </w:tabs>
        <w:ind w:left="420" w:leftChars="0"/>
        <w:jc w:val="center"/>
        <w:rPr>
          <w:rFonts w:hint="default"/>
          <w:lang w:val="en-US"/>
        </w:rPr>
      </w:pPr>
      <w:r>
        <w:rPr>
          <w:rFonts w:hint="default"/>
          <w:lang w:val="en-US"/>
        </w:rPr>
        <w:drawing>
          <wp:inline distT="0" distB="0" distL="114300" distR="114300">
            <wp:extent cx="6089650" cy="4871720"/>
            <wp:effectExtent l="0" t="0" r="6350" b="5080"/>
            <wp:docPr id="2" name="Picture 2" descr="null_percen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ull_percentage"/>
                    <pic:cNvPicPr>
                      <a:picLocks noChangeAspect="1"/>
                    </pic:cNvPicPr>
                  </pic:nvPicPr>
                  <pic:blipFill>
                    <a:blip r:embed="rId5"/>
                    <a:stretch>
                      <a:fillRect/>
                    </a:stretch>
                  </pic:blipFill>
                  <pic:spPr>
                    <a:xfrm>
                      <a:off x="0" y="0"/>
                      <a:ext cx="6089650" cy="4871720"/>
                    </a:xfrm>
                    <a:prstGeom prst="rect">
                      <a:avLst/>
                    </a:prstGeom>
                  </pic:spPr>
                </pic:pic>
              </a:graphicData>
            </a:graphic>
          </wp:inline>
        </w:drawing>
      </w:r>
    </w:p>
    <w:p w14:paraId="1C56C3AA">
      <w:pPr>
        <w:numPr>
          <w:ilvl w:val="0"/>
          <w:numId w:val="3"/>
        </w:numPr>
        <w:tabs>
          <w:tab w:val="left" w:pos="420"/>
          <w:tab w:val="clear" w:pos="840"/>
        </w:tabs>
        <w:ind w:left="838" w:leftChars="0" w:hanging="418" w:firstLineChars="0"/>
        <w:rPr>
          <w:rFonts w:hint="default"/>
          <w:lang w:val="en-US"/>
        </w:rPr>
      </w:pPr>
      <w:r>
        <w:rPr>
          <w:rFonts w:hint="default"/>
          <w:lang w:val="en-US"/>
        </w:rPr>
        <w:t>‘PoolQC’, ‘MiscFeature’ and ‘Alley’ are the top columns with over 90% null values.</w:t>
      </w:r>
    </w:p>
    <w:p w14:paraId="1DC58A3C">
      <w:pPr>
        <w:numPr>
          <w:ilvl w:val="0"/>
          <w:numId w:val="3"/>
        </w:numPr>
        <w:tabs>
          <w:tab w:val="left" w:pos="420"/>
          <w:tab w:val="clear" w:pos="840"/>
        </w:tabs>
        <w:ind w:left="838" w:leftChars="0" w:hanging="418" w:firstLineChars="0"/>
        <w:rPr>
          <w:rFonts w:hint="default"/>
          <w:lang w:val="en-US"/>
        </w:rPr>
      </w:pPr>
      <w:r>
        <w:rPr>
          <w:rFonts w:hint="default"/>
          <w:lang w:val="en-US"/>
        </w:rPr>
        <w:t>The distribution of the target ‘SalePrice’ is shown below</w:t>
      </w:r>
    </w:p>
    <w:p w14:paraId="7AB8A31B">
      <w:pPr>
        <w:numPr>
          <w:ilvl w:val="0"/>
          <w:numId w:val="0"/>
        </w:numPr>
        <w:tabs>
          <w:tab w:val="left" w:pos="420"/>
        </w:tabs>
        <w:spacing w:after="50" w:afterLines="50"/>
        <w:jc w:val="center"/>
        <w:rPr>
          <w:rFonts w:hint="default"/>
          <w:lang w:val="en-US"/>
        </w:rPr>
      </w:pPr>
      <w:r>
        <w:rPr>
          <w:rFonts w:hint="default"/>
          <w:lang w:val="en-US"/>
        </w:rPr>
        <w:drawing>
          <wp:inline distT="0" distB="0" distL="114300" distR="114300">
            <wp:extent cx="2508250" cy="2508250"/>
            <wp:effectExtent l="0" t="0" r="6350" b="6350"/>
            <wp:docPr id="3" name="Picture 3" descr="Target_d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rget_dist"/>
                    <pic:cNvPicPr>
                      <a:picLocks noChangeAspect="1"/>
                    </pic:cNvPicPr>
                  </pic:nvPicPr>
                  <pic:blipFill>
                    <a:blip r:embed="rId6"/>
                    <a:stretch>
                      <a:fillRect/>
                    </a:stretch>
                  </pic:blipFill>
                  <pic:spPr>
                    <a:xfrm>
                      <a:off x="0" y="0"/>
                      <a:ext cx="2508250" cy="2508250"/>
                    </a:xfrm>
                    <a:prstGeom prst="rect">
                      <a:avLst/>
                    </a:prstGeom>
                  </pic:spPr>
                </pic:pic>
              </a:graphicData>
            </a:graphic>
          </wp:inline>
        </w:drawing>
      </w:r>
    </w:p>
    <w:p w14:paraId="501F69BF">
      <w:pPr>
        <w:numPr>
          <w:ilvl w:val="0"/>
          <w:numId w:val="3"/>
        </w:numPr>
        <w:tabs>
          <w:tab w:val="left" w:pos="420"/>
          <w:tab w:val="clear" w:pos="840"/>
        </w:tabs>
        <w:spacing w:after="50" w:afterLines="50"/>
        <w:ind w:left="838" w:leftChars="0" w:hanging="418" w:firstLineChars="0"/>
        <w:jc w:val="both"/>
        <w:rPr>
          <w:rFonts w:hint="default"/>
          <w:lang w:val="en-US"/>
        </w:rPr>
      </w:pPr>
      <w:r>
        <w:rPr>
          <w:rFonts w:hint="default"/>
          <w:lang w:val="en-US"/>
        </w:rPr>
        <w:t>It is clear that the distribution is right skewed. The skewness of ‘SalePrice’ is found out to be 1.8828757597682129</w:t>
      </w:r>
    </w:p>
    <w:p w14:paraId="53A8BE9D">
      <w:pPr>
        <w:numPr>
          <w:ilvl w:val="0"/>
          <w:numId w:val="3"/>
        </w:numPr>
        <w:tabs>
          <w:tab w:val="left" w:pos="420"/>
          <w:tab w:val="clear" w:pos="840"/>
        </w:tabs>
        <w:spacing w:after="50" w:afterLines="50"/>
        <w:ind w:left="838" w:leftChars="0" w:hanging="418" w:firstLineChars="0"/>
        <w:jc w:val="both"/>
        <w:rPr>
          <w:rFonts w:hint="default"/>
          <w:lang w:val="en-US"/>
        </w:rPr>
      </w:pPr>
      <w:r>
        <w:rPr>
          <w:rFonts w:hint="default"/>
          <w:lang w:val="en-US"/>
        </w:rPr>
        <w:t>A log transformation is performed on the target to adjust the distribution. The skewness of the target after the log transformation is: 0.12133506220520406 and the plot is shown below.</w:t>
      </w:r>
    </w:p>
    <w:p w14:paraId="008BB2BC">
      <w:pPr>
        <w:numPr>
          <w:ilvl w:val="0"/>
          <w:numId w:val="0"/>
        </w:numPr>
        <w:tabs>
          <w:tab w:val="left" w:pos="420"/>
        </w:tabs>
        <w:spacing w:after="50" w:afterLines="50"/>
        <w:jc w:val="center"/>
        <w:rPr>
          <w:rFonts w:hint="default"/>
          <w:lang w:val="en-US"/>
        </w:rPr>
      </w:pPr>
      <w:r>
        <w:rPr>
          <w:rFonts w:hint="default"/>
          <w:lang w:val="en-US"/>
        </w:rPr>
        <w:drawing>
          <wp:inline distT="0" distB="0" distL="114300" distR="114300">
            <wp:extent cx="3101975" cy="2481580"/>
            <wp:effectExtent l="0" t="0" r="22225" b="7620"/>
            <wp:docPr id="4" name="Picture 4" descr="Target_dist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rget_dist_log"/>
                    <pic:cNvPicPr>
                      <a:picLocks noChangeAspect="1"/>
                    </pic:cNvPicPr>
                  </pic:nvPicPr>
                  <pic:blipFill>
                    <a:blip r:embed="rId7"/>
                    <a:stretch>
                      <a:fillRect/>
                    </a:stretch>
                  </pic:blipFill>
                  <pic:spPr>
                    <a:xfrm>
                      <a:off x="0" y="0"/>
                      <a:ext cx="3101975" cy="2481580"/>
                    </a:xfrm>
                    <a:prstGeom prst="rect">
                      <a:avLst/>
                    </a:prstGeom>
                  </pic:spPr>
                </pic:pic>
              </a:graphicData>
            </a:graphic>
          </wp:inline>
        </w:drawing>
      </w:r>
    </w:p>
    <w:p w14:paraId="7FD607DD">
      <w:pPr>
        <w:numPr>
          <w:ilvl w:val="0"/>
          <w:numId w:val="3"/>
        </w:numPr>
        <w:tabs>
          <w:tab w:val="left" w:pos="420"/>
          <w:tab w:val="clear" w:pos="840"/>
        </w:tabs>
        <w:spacing w:after="50" w:afterLines="50"/>
        <w:ind w:left="838" w:leftChars="0" w:hanging="418" w:firstLineChars="0"/>
        <w:jc w:val="left"/>
        <w:rPr>
          <w:rFonts w:hint="default"/>
          <w:lang w:val="en-US"/>
        </w:rPr>
      </w:pPr>
      <w:r>
        <w:rPr>
          <w:rFonts w:hint="default"/>
          <w:lang w:val="en-US"/>
        </w:rPr>
        <w:t>The correlation of numeric variables need to be found as highly correlated variables contribute less information to the model.</w:t>
      </w:r>
    </w:p>
    <w:p w14:paraId="3BE0F907">
      <w:pPr>
        <w:numPr>
          <w:ilvl w:val="0"/>
          <w:numId w:val="0"/>
        </w:numPr>
        <w:tabs>
          <w:tab w:val="left" w:pos="420"/>
        </w:tabs>
        <w:spacing w:after="50" w:afterLines="50"/>
        <w:ind w:left="420" w:leftChars="0"/>
        <w:jc w:val="center"/>
        <w:rPr>
          <w:rFonts w:hint="default"/>
          <w:lang w:val="en-US"/>
        </w:rPr>
      </w:pPr>
      <w:r>
        <w:rPr>
          <w:rFonts w:hint="default"/>
          <w:lang w:val="en-US"/>
        </w:rPr>
        <w:drawing>
          <wp:inline distT="0" distB="0" distL="114300" distR="114300">
            <wp:extent cx="3173730" cy="2539365"/>
            <wp:effectExtent l="0" t="0" r="1270" b="635"/>
            <wp:docPr id="7" name="Picture 7" descr="numeric_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umeric_corr"/>
                    <pic:cNvPicPr>
                      <a:picLocks noChangeAspect="1"/>
                    </pic:cNvPicPr>
                  </pic:nvPicPr>
                  <pic:blipFill>
                    <a:blip r:embed="rId8"/>
                    <a:stretch>
                      <a:fillRect/>
                    </a:stretch>
                  </pic:blipFill>
                  <pic:spPr>
                    <a:xfrm>
                      <a:off x="0" y="0"/>
                      <a:ext cx="3173730" cy="2539365"/>
                    </a:xfrm>
                    <a:prstGeom prst="rect">
                      <a:avLst/>
                    </a:prstGeom>
                  </pic:spPr>
                </pic:pic>
              </a:graphicData>
            </a:graphic>
          </wp:inline>
        </w:drawing>
      </w:r>
      <w:r>
        <w:rPr>
          <w:rFonts w:hint="default"/>
          <w:lang w:val="en-US"/>
        </w:rPr>
        <w:t xml:space="preserve">                                                                                                                                                                                                                                                                                                                                                                                                                                                               </w:t>
      </w:r>
    </w:p>
    <w:p w14:paraId="773F3C4D">
      <w:pPr>
        <w:numPr>
          <w:ilvl w:val="0"/>
          <w:numId w:val="3"/>
        </w:numPr>
        <w:tabs>
          <w:tab w:val="left" w:pos="420"/>
          <w:tab w:val="clear" w:pos="840"/>
        </w:tabs>
        <w:spacing w:after="50" w:afterLines="50"/>
        <w:ind w:left="838" w:leftChars="0" w:hanging="418" w:firstLineChars="0"/>
        <w:jc w:val="both"/>
        <w:rPr>
          <w:rFonts w:hint="default"/>
          <w:lang w:val="en-US"/>
        </w:rPr>
      </w:pPr>
      <w:r>
        <w:rPr>
          <w:rFonts w:hint="default"/>
          <w:lang w:val="en-US"/>
        </w:rPr>
        <w:t>The heatmap shows the correlation between the 38 numeric variables.</w:t>
      </w:r>
    </w:p>
    <w:p w14:paraId="41618D9E">
      <w:pPr>
        <w:numPr>
          <w:ilvl w:val="0"/>
          <w:numId w:val="3"/>
        </w:numPr>
        <w:tabs>
          <w:tab w:val="left" w:pos="420"/>
          <w:tab w:val="clear" w:pos="840"/>
        </w:tabs>
        <w:spacing w:after="50" w:afterLines="50"/>
        <w:ind w:left="838" w:leftChars="0" w:hanging="418" w:firstLineChars="0"/>
        <w:jc w:val="both"/>
        <w:rPr>
          <w:rFonts w:hint="default"/>
          <w:lang w:val="en-US"/>
        </w:rPr>
      </w:pPr>
      <w:r>
        <w:rPr>
          <w:rFonts w:hint="default"/>
          <w:lang w:val="en-US"/>
        </w:rPr>
        <w:t>From the analysis it is observed that ‘OverallQual’ and ‘GrLivArea’ has the highest correlation over 70% with the target ‘SalePrice’.</w:t>
      </w:r>
    </w:p>
    <w:p w14:paraId="0FFD0BFE">
      <w:pPr>
        <w:numPr>
          <w:ilvl w:val="0"/>
          <w:numId w:val="3"/>
        </w:numPr>
        <w:tabs>
          <w:tab w:val="left" w:pos="420"/>
          <w:tab w:val="clear" w:pos="840"/>
        </w:tabs>
        <w:spacing w:after="50" w:afterLines="50"/>
        <w:ind w:left="838" w:leftChars="0" w:hanging="418" w:firstLineChars="0"/>
        <w:jc w:val="both"/>
        <w:rPr>
          <w:rFonts w:hint="default"/>
          <w:lang w:val="en-US"/>
        </w:rPr>
      </w:pPr>
      <w:r>
        <w:rPr>
          <w:rFonts w:hint="default"/>
          <w:lang w:val="en-US"/>
        </w:rPr>
        <w:t>The variable ‘OverallQual’ is measured in a scale of 1 to 10. It is safe to consider it as an ordinal variable. The median of sale price of houses with respect to Overall quality is shown below.</w:t>
      </w:r>
    </w:p>
    <w:p w14:paraId="1DC15387">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420"/>
        </w:tabs>
        <w:spacing w:after="50" w:afterLines="50"/>
        <w:jc w:val="center"/>
        <w:rPr>
          <w:rFonts w:hint="default"/>
          <w:lang w:val="en-US"/>
        </w:rPr>
      </w:pPr>
      <w:r>
        <w:rPr>
          <w:rFonts w:hint="default"/>
          <w:lang w:val="en-US"/>
        </w:rPr>
        <w:drawing>
          <wp:inline distT="0" distB="0" distL="114300" distR="114300">
            <wp:extent cx="2015490" cy="1612900"/>
            <wp:effectExtent l="0" t="0" r="16510" b="12700"/>
            <wp:docPr id="8" name="Picture 8" descr="OverallQual_vs_Sale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OverallQual_vs_SalePrice"/>
                    <pic:cNvPicPr>
                      <a:picLocks noChangeAspect="1"/>
                    </pic:cNvPicPr>
                  </pic:nvPicPr>
                  <pic:blipFill>
                    <a:blip r:embed="rId9"/>
                    <a:stretch>
                      <a:fillRect/>
                    </a:stretch>
                  </pic:blipFill>
                  <pic:spPr>
                    <a:xfrm>
                      <a:off x="0" y="0"/>
                      <a:ext cx="2015490" cy="1612900"/>
                    </a:xfrm>
                    <a:prstGeom prst="rect">
                      <a:avLst/>
                    </a:prstGeom>
                  </pic:spPr>
                </pic:pic>
              </a:graphicData>
            </a:graphic>
          </wp:inline>
        </w:drawing>
      </w:r>
    </w:p>
    <w:p w14:paraId="2A7A4A3D">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 w:val="clear" w:pos="840"/>
        </w:tabs>
        <w:spacing w:after="50" w:afterLines="50"/>
        <w:ind w:left="838" w:leftChars="0" w:hanging="418" w:firstLineChars="0"/>
        <w:jc w:val="both"/>
        <w:rPr>
          <w:rFonts w:hint="default"/>
          <w:lang w:val="en-US"/>
        </w:rPr>
      </w:pPr>
      <w:r>
        <w:rPr>
          <w:rFonts w:hint="default"/>
          <w:lang w:val="en-US"/>
        </w:rPr>
        <w:t>We can see a direct correlation between ‘OverallQual’ and ‘SalePrice’ which is normal as the quality of the house increases the price will be high.</w:t>
      </w:r>
    </w:p>
    <w:p w14:paraId="7B6F640B">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 w:val="clear" w:pos="840"/>
        </w:tabs>
        <w:spacing w:after="50" w:afterLines="50"/>
        <w:ind w:left="838" w:leftChars="0" w:hanging="418" w:firstLineChars="0"/>
        <w:jc w:val="both"/>
        <w:rPr>
          <w:rFonts w:hint="default"/>
          <w:lang w:val="en-US"/>
        </w:rPr>
      </w:pPr>
      <w:r>
        <w:rPr>
          <w:rFonts w:hint="default"/>
          <w:lang w:val="en-US"/>
        </w:rPr>
        <w:t>The correlation between the next variable ‘GrLivArea’ and ‘SalePrice’ is given below</w:t>
      </w:r>
    </w:p>
    <w:p w14:paraId="795A0027">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420"/>
        </w:tabs>
        <w:spacing w:after="50" w:afterLines="50"/>
        <w:jc w:val="center"/>
        <w:rPr>
          <w:rFonts w:hint="default"/>
          <w:lang w:val="en-US"/>
        </w:rPr>
      </w:pPr>
      <w:r>
        <w:rPr>
          <w:rFonts w:hint="default"/>
          <w:lang w:val="en-US"/>
        </w:rPr>
        <w:drawing>
          <wp:inline distT="0" distB="0" distL="114300" distR="114300">
            <wp:extent cx="2856230" cy="2856230"/>
            <wp:effectExtent l="0" t="0" r="13970" b="13970"/>
            <wp:docPr id="9" name="Picture 9" descr="GrLivArea_vs_Sale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LivArea_vs_SalePrice"/>
                    <pic:cNvPicPr>
                      <a:picLocks noChangeAspect="1"/>
                    </pic:cNvPicPr>
                  </pic:nvPicPr>
                  <pic:blipFill>
                    <a:blip r:embed="rId10"/>
                    <a:stretch>
                      <a:fillRect/>
                    </a:stretch>
                  </pic:blipFill>
                  <pic:spPr>
                    <a:xfrm>
                      <a:off x="0" y="0"/>
                      <a:ext cx="2856230" cy="2856230"/>
                    </a:xfrm>
                    <a:prstGeom prst="rect">
                      <a:avLst/>
                    </a:prstGeom>
                  </pic:spPr>
                </pic:pic>
              </a:graphicData>
            </a:graphic>
          </wp:inline>
        </w:drawing>
      </w:r>
    </w:p>
    <w:p w14:paraId="76F132C7">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 w:val="clear" w:pos="840"/>
        </w:tabs>
        <w:spacing w:after="50" w:afterLines="50"/>
        <w:ind w:left="838" w:leftChars="0" w:hanging="418" w:firstLineChars="0"/>
        <w:jc w:val="both"/>
        <w:rPr>
          <w:rFonts w:hint="default"/>
          <w:lang w:val="en-US"/>
        </w:rPr>
      </w:pPr>
      <w:r>
        <w:rPr>
          <w:rFonts w:hint="default"/>
          <w:lang w:val="en-US"/>
        </w:rPr>
        <w:t>As we can see there is a direct correlation in this case too. However, there are some outliers where ‘GrLivArea’ &gt; 4000 which we have to remove.</w:t>
      </w:r>
    </w:p>
    <w:p w14:paraId="0A9F59DC">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 w:val="clear" w:pos="840"/>
        </w:tabs>
        <w:spacing w:after="50" w:afterLines="50"/>
        <w:ind w:left="838" w:leftChars="0" w:hanging="418" w:firstLineChars="0"/>
        <w:jc w:val="both"/>
        <w:rPr>
          <w:rFonts w:hint="default"/>
          <w:lang w:val="en-US"/>
        </w:rPr>
      </w:pPr>
      <w:r>
        <w:rPr>
          <w:rFonts w:hint="default"/>
          <w:lang w:val="en-US"/>
        </w:rPr>
        <w:t>To understand the correlation between the categorical variables and ‘SalePrice’ we will perform ANOVA test. The plot of the results of the ANOVA test is given below.</w:t>
      </w:r>
    </w:p>
    <w:p w14:paraId="538DA2C8">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420"/>
        </w:tabs>
        <w:spacing w:after="50" w:afterLines="50"/>
        <w:jc w:val="center"/>
        <w:rPr>
          <w:rFonts w:hint="default"/>
          <w:lang w:val="en-US"/>
        </w:rPr>
      </w:pPr>
      <w:r>
        <w:rPr>
          <w:rFonts w:hint="default"/>
          <w:lang w:val="en-US"/>
        </w:rPr>
        <w:drawing>
          <wp:inline distT="0" distB="0" distL="114300" distR="114300">
            <wp:extent cx="3318510" cy="2655570"/>
            <wp:effectExtent l="0" t="0" r="8890" b="11430"/>
            <wp:docPr id="10" name="Picture 10" descr="ANOVA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NOVA_test"/>
                    <pic:cNvPicPr>
                      <a:picLocks noChangeAspect="1"/>
                    </pic:cNvPicPr>
                  </pic:nvPicPr>
                  <pic:blipFill>
                    <a:blip r:embed="rId11"/>
                    <a:stretch>
                      <a:fillRect/>
                    </a:stretch>
                  </pic:blipFill>
                  <pic:spPr>
                    <a:xfrm>
                      <a:off x="0" y="0"/>
                      <a:ext cx="3318510" cy="2655570"/>
                    </a:xfrm>
                    <a:prstGeom prst="rect">
                      <a:avLst/>
                    </a:prstGeom>
                  </pic:spPr>
                </pic:pic>
              </a:graphicData>
            </a:graphic>
          </wp:inline>
        </w:drawing>
      </w:r>
    </w:p>
    <w:p w14:paraId="1F1B3525">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420"/>
          <w:tab w:val="clear" w:pos="840"/>
        </w:tabs>
        <w:spacing w:after="50" w:afterLines="50"/>
        <w:ind w:left="838" w:leftChars="0" w:hanging="418" w:firstLineChars="0"/>
        <w:jc w:val="both"/>
        <w:rPr>
          <w:rFonts w:hint="default"/>
          <w:lang w:val="en-US"/>
        </w:rPr>
      </w:pPr>
      <w:r>
        <w:rPr>
          <w:rFonts w:hint="default"/>
          <w:lang w:val="en-US"/>
        </w:rPr>
        <w:t>Here we see that among all categorical variables ‘Neighborhood’ turned out to be the most important feature followed by ‘ExterQual’, ‘KitchenQual’, etc. It means that people also consider the goodness of the neighborhood, the quality of the kitchen, the quality of the material used on the exterior walls, etc.</w:t>
      </w:r>
    </w:p>
    <w:p w14:paraId="4A430AB4">
      <w:pPr>
        <w:pStyle w:val="3"/>
        <w:numPr>
          <w:ilvl w:val="0"/>
          <w:numId w:val="1"/>
        </w:numPr>
        <w:tabs>
          <w:tab w:val="clear" w:pos="425"/>
        </w:tabs>
        <w:bidi w:val="0"/>
        <w:ind w:left="425" w:leftChars="0" w:hanging="425" w:firstLineChars="0"/>
        <w:rPr>
          <w:rFonts w:hint="default"/>
          <w:lang w:val="en-US"/>
        </w:rPr>
      </w:pPr>
      <w:r>
        <w:rPr>
          <w:rFonts w:hint="default"/>
          <w:lang w:val="en-US"/>
        </w:rPr>
        <w:t>Data Preprocessing:</w:t>
      </w:r>
    </w:p>
    <w:p w14:paraId="477E73D2">
      <w:pPr>
        <w:numPr>
          <w:ilvl w:val="0"/>
          <w:numId w:val="4"/>
        </w:numPr>
        <w:bidi w:val="0"/>
        <w:ind w:left="840" w:leftChars="0" w:hanging="420" w:firstLineChars="0"/>
        <w:rPr>
          <w:rFonts w:hint="default"/>
          <w:lang w:val="en-US"/>
        </w:rPr>
      </w:pPr>
      <w:r>
        <w:rPr>
          <w:rFonts w:hint="default"/>
          <w:lang w:val="en-US"/>
        </w:rPr>
        <w:t>We discovered that the variable ‘GrLivArea’ has outlier values which exceed 4000. those values are removed.</w:t>
      </w:r>
    </w:p>
    <w:p w14:paraId="1E9CE27B">
      <w:pPr>
        <w:numPr>
          <w:ilvl w:val="0"/>
          <w:numId w:val="4"/>
        </w:numPr>
        <w:bidi w:val="0"/>
        <w:ind w:left="840" w:leftChars="0" w:hanging="420" w:firstLineChars="0"/>
        <w:rPr>
          <w:rFonts w:hint="default"/>
          <w:lang w:val="en-US"/>
        </w:rPr>
      </w:pPr>
      <w:r>
        <w:rPr>
          <w:rFonts w:hint="default"/>
          <w:lang w:val="en-US"/>
        </w:rPr>
        <w:t>In row 666, in the test data, it was found that information in variables related to 'Garage' (GarageQual, GarageCond, GarageFinish, GarageYrBlt) is missing. The variables are imputed using the mode of these respective variables.</w:t>
      </w:r>
    </w:p>
    <w:p w14:paraId="522125FF">
      <w:pPr>
        <w:numPr>
          <w:ilvl w:val="0"/>
          <w:numId w:val="4"/>
        </w:numPr>
        <w:bidi w:val="0"/>
        <w:ind w:left="840" w:leftChars="0" w:hanging="420" w:firstLineChars="0"/>
        <w:rPr>
          <w:rFonts w:hint="default"/>
          <w:lang w:val="en-US"/>
        </w:rPr>
      </w:pPr>
      <w:r>
        <w:rPr>
          <w:rFonts w:hint="default"/>
          <w:lang w:val="en-US"/>
        </w:rPr>
        <w:t>In row 1116, in test data, all garage variables are NA except ‘GarageType’. That is marked as NA as well.</w:t>
      </w:r>
    </w:p>
    <w:p w14:paraId="59ED431C">
      <w:pPr>
        <w:numPr>
          <w:ilvl w:val="0"/>
          <w:numId w:val="4"/>
        </w:numPr>
        <w:bidi w:val="0"/>
        <w:ind w:left="840" w:leftChars="0" w:hanging="420" w:firstLineChars="0"/>
        <w:rPr>
          <w:rFonts w:hint="default"/>
          <w:lang w:val="en-US"/>
        </w:rPr>
      </w:pPr>
      <w:r>
        <w:rPr>
          <w:rFonts w:hint="default"/>
          <w:lang w:val="en-US"/>
        </w:rPr>
        <w:t>Label encoder from ‘sklearn’ is used to encode categorical variables for model development.</w:t>
      </w:r>
    </w:p>
    <w:p w14:paraId="3475AB54">
      <w:pPr>
        <w:numPr>
          <w:ilvl w:val="0"/>
          <w:numId w:val="4"/>
        </w:numPr>
        <w:bidi w:val="0"/>
        <w:ind w:left="840" w:leftChars="0" w:hanging="420" w:firstLineChars="0"/>
        <w:rPr>
          <w:rFonts w:hint="default"/>
          <w:lang w:val="en-US"/>
        </w:rPr>
      </w:pPr>
      <w:r>
        <w:rPr>
          <w:rFonts w:hint="default"/>
          <w:lang w:val="en-US"/>
        </w:rPr>
        <w:t>‘LotFrontage’ variable using the median value of ‘LotFrontage’ by ‘Neighborhood’.</w:t>
      </w:r>
    </w:p>
    <w:p w14:paraId="0419725C">
      <w:pPr>
        <w:numPr>
          <w:ilvl w:val="0"/>
          <w:numId w:val="4"/>
        </w:numPr>
        <w:bidi w:val="0"/>
        <w:ind w:left="840" w:leftChars="0" w:hanging="420" w:firstLineChars="0"/>
        <w:rPr>
          <w:rFonts w:hint="default"/>
          <w:lang w:val="en-US"/>
        </w:rPr>
      </w:pPr>
      <w:r>
        <w:rPr>
          <w:rFonts w:hint="default"/>
          <w:lang w:val="en-US"/>
        </w:rPr>
        <w:t>In other numeric variables the missing values are imputed with 0.</w:t>
      </w:r>
    </w:p>
    <w:p w14:paraId="310C68FC">
      <w:pPr>
        <w:numPr>
          <w:ilvl w:val="0"/>
          <w:numId w:val="4"/>
        </w:numPr>
        <w:bidi w:val="0"/>
        <w:ind w:left="840" w:leftChars="0" w:hanging="420" w:firstLineChars="0"/>
        <w:rPr>
          <w:rFonts w:hint="default"/>
          <w:lang w:val="en-US"/>
        </w:rPr>
      </w:pPr>
      <w:r>
        <w:rPr>
          <w:rFonts w:hint="default"/>
          <w:lang w:val="en-US"/>
        </w:rPr>
        <w:t>Variable names which have 'quality' or 'qual' in their names can be treated as ordinal variables, as mentioned above. The categorical variables are also converted into ordinal variables</w:t>
      </w:r>
    </w:p>
    <w:p w14:paraId="205A356E">
      <w:pPr>
        <w:pStyle w:val="3"/>
        <w:numPr>
          <w:ilvl w:val="0"/>
          <w:numId w:val="1"/>
        </w:numPr>
        <w:tabs>
          <w:tab w:val="clear" w:pos="425"/>
        </w:tabs>
        <w:bidi w:val="0"/>
        <w:ind w:left="425" w:leftChars="0" w:hanging="425" w:firstLineChars="0"/>
        <w:rPr>
          <w:rFonts w:hint="default"/>
          <w:lang w:val="en-US"/>
        </w:rPr>
      </w:pPr>
      <w:r>
        <w:rPr>
          <w:rFonts w:hint="default"/>
          <w:lang w:val="en-US"/>
        </w:rPr>
        <w:t>Feature Engineering:</w:t>
      </w:r>
    </w:p>
    <w:p w14:paraId="7563D166">
      <w:pPr>
        <w:numPr>
          <w:ilvl w:val="0"/>
          <w:numId w:val="5"/>
        </w:numPr>
        <w:tabs>
          <w:tab w:val="clear" w:pos="840"/>
        </w:tabs>
        <w:ind w:left="840" w:leftChars="0" w:hanging="420" w:firstLineChars="0"/>
        <w:rPr>
          <w:rFonts w:hint="default"/>
          <w:lang w:val="en-US"/>
        </w:rPr>
      </w:pPr>
      <w:r>
        <w:rPr>
          <w:rFonts w:hint="default"/>
          <w:lang w:val="en-US"/>
        </w:rPr>
        <w:t>Most categorical variables have near-zero variance distribution. We'll create some binary variables depicting the presence or absence of a category. The new features will contain 0 or 1 values.</w:t>
      </w:r>
    </w:p>
    <w:p w14:paraId="068F797A">
      <w:pPr>
        <w:numPr>
          <w:ilvl w:val="0"/>
          <w:numId w:val="5"/>
        </w:numPr>
        <w:tabs>
          <w:tab w:val="clear" w:pos="840"/>
        </w:tabs>
        <w:ind w:left="840" w:leftChars="0" w:hanging="420" w:firstLineChars="0"/>
        <w:rPr>
          <w:rFonts w:hint="default"/>
          <w:lang w:val="en-US"/>
        </w:rPr>
      </w:pPr>
      <w:r>
        <w:rPr>
          <w:rFonts w:hint="default"/>
          <w:lang w:val="en-US"/>
        </w:rPr>
        <w:t>Just like Garage, we have several columns associated with the area of the property. An interesting variable could be the sum of all areas for a particular house. In addition, we can also create new features based on the year the house built like how many years has it been since re-modelling of the house.</w:t>
      </w:r>
    </w:p>
    <w:p w14:paraId="7629F062">
      <w:pPr>
        <w:numPr>
          <w:ilvl w:val="0"/>
          <w:numId w:val="5"/>
        </w:numPr>
        <w:tabs>
          <w:tab w:val="clear" w:pos="840"/>
        </w:tabs>
        <w:ind w:left="840" w:leftChars="0" w:hanging="420" w:firstLineChars="0"/>
        <w:rPr>
          <w:rFonts w:hint="default"/>
          <w:lang w:val="en-US"/>
        </w:rPr>
      </w:pPr>
      <w:r>
        <w:rPr>
          <w:rFonts w:hint="default"/>
          <w:lang w:val="en-US"/>
        </w:rPr>
        <w:t>We will also create bins for ‘Neighbourhood’ based on the median sale price for the ‘Neighbourhood’</w:t>
      </w:r>
    </w:p>
    <w:p w14:paraId="5049DC86">
      <w:pPr>
        <w:numPr>
          <w:ilvl w:val="0"/>
          <w:numId w:val="5"/>
        </w:numPr>
        <w:tabs>
          <w:tab w:val="clear" w:pos="840"/>
        </w:tabs>
        <w:ind w:left="840" w:leftChars="0" w:hanging="420" w:firstLineChars="0"/>
        <w:rPr>
          <w:rFonts w:hint="default"/>
          <w:lang w:val="en-US"/>
        </w:rPr>
      </w:pPr>
      <w:r>
        <w:rPr>
          <w:rFonts w:hint="default"/>
          <w:lang w:val="en-US"/>
        </w:rPr>
        <w:t>Including the new features, we’ll transform all the numeric features to remove their skewness.</w:t>
      </w:r>
      <w:bookmarkStart w:id="0" w:name="_GoBack"/>
      <w:bookmarkEnd w:id="0"/>
    </w:p>
    <w:p w14:paraId="2F84BE03">
      <w:pPr>
        <w:numPr>
          <w:ilvl w:val="0"/>
          <w:numId w:val="5"/>
        </w:numPr>
        <w:tabs>
          <w:tab w:val="clear" w:pos="840"/>
        </w:tabs>
        <w:ind w:left="840" w:leftChars="0" w:hanging="420" w:firstLineChars="0"/>
        <w:rPr>
          <w:rFonts w:hint="default"/>
          <w:lang w:val="en-US"/>
        </w:rPr>
      </w:pPr>
    </w:p>
    <w:sectPr>
      <w:type w:val="continuous"/>
      <w:pgSz w:w="11906" w:h="16838"/>
      <w:pgMar w:top="960" w:right="1226" w:bottom="758"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Bold">
    <w:panose1 w:val="020B0704020202020204"/>
    <w:charset w:val="00"/>
    <w:family w:val="auto"/>
    <w:pitch w:val="default"/>
    <w:sig w:usb0="E0002AFF" w:usb1="C0007843" w:usb2="00000009" w:usb3="00000000" w:csb0="400001FF" w:csb1="FFFF0000"/>
  </w:font>
  <w:font w:name="Arial Regular">
    <w:panose1 w:val="020B0704020202020204"/>
    <w:charset w:val="00"/>
    <w:family w:val="auto"/>
    <w:pitch w:val="default"/>
    <w:sig w:usb0="E0002AFF" w:usb1="C0007843" w:usb2="00000009" w:usb3="00000000" w:csb0="400001FF" w:csb1="FFFF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 w:name="Helvetica">
    <w:panose1 w:val="00000000000000000000"/>
    <w:charset w:val="00"/>
    <w:family w:val="auto"/>
    <w:pitch w:val="default"/>
    <w:sig w:usb0="E00002FF" w:usb1="5000785B" w:usb2="00000000" w:usb3="00000000" w:csb0="2000019F" w:csb1="4F01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BF67C6"/>
    <w:multiLevelType w:val="singleLevel"/>
    <w:tmpl w:val="DBBF67C6"/>
    <w:lvl w:ilvl="0" w:tentative="0">
      <w:start w:val="1"/>
      <w:numFmt w:val="decimal"/>
      <w:lvlText w:val="%1."/>
      <w:lvlJc w:val="left"/>
      <w:pPr>
        <w:tabs>
          <w:tab w:val="left" w:pos="425"/>
        </w:tabs>
        <w:ind w:left="425" w:leftChars="0" w:hanging="425" w:firstLineChars="0"/>
      </w:pPr>
      <w:rPr>
        <w:rFonts w:hint="default"/>
      </w:rPr>
    </w:lvl>
  </w:abstractNum>
  <w:abstractNum w:abstractNumId="1">
    <w:nsid w:val="F6DF6708"/>
    <w:multiLevelType w:val="singleLevel"/>
    <w:tmpl w:val="F6DF6708"/>
    <w:lvl w:ilvl="0" w:tentative="0">
      <w:start w:val="1"/>
      <w:numFmt w:val="bullet"/>
      <w:lvlText w:val=""/>
      <w:lvlJc w:val="left"/>
      <w:pPr>
        <w:tabs>
          <w:tab w:val="left" w:pos="840"/>
        </w:tabs>
        <w:ind w:left="838" w:leftChars="0" w:hanging="418" w:firstLineChars="0"/>
      </w:pPr>
      <w:rPr>
        <w:rFonts w:hint="default" w:ascii="Wingdings" w:hAnsi="Wingdings" w:cs="Wingdings"/>
        <w:sz w:val="13"/>
        <w:szCs w:val="13"/>
      </w:rPr>
    </w:lvl>
  </w:abstractNum>
  <w:abstractNum w:abstractNumId="2">
    <w:nsid w:val="F6EEFB22"/>
    <w:multiLevelType w:val="singleLevel"/>
    <w:tmpl w:val="F6EEFB22"/>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3">
    <w:nsid w:val="FD6F2E68"/>
    <w:multiLevelType w:val="singleLevel"/>
    <w:tmpl w:val="FD6F2E68"/>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4">
    <w:nsid w:val="7F7E7CD3"/>
    <w:multiLevelType w:val="singleLevel"/>
    <w:tmpl w:val="7F7E7CD3"/>
    <w:lvl w:ilvl="0" w:tentative="0">
      <w:start w:val="1"/>
      <w:numFmt w:val="bullet"/>
      <w:lvlText w:val=""/>
      <w:lvlJc w:val="left"/>
      <w:pPr>
        <w:tabs>
          <w:tab w:val="left" w:pos="840"/>
        </w:tabs>
        <w:ind w:left="838" w:leftChars="0" w:hanging="418" w:firstLineChars="0"/>
      </w:pPr>
      <w:rPr>
        <w:rFonts w:hint="default" w:ascii="Wingdings" w:hAnsi="Wingdings" w:cs="Wingdings"/>
        <w:sz w:val="13"/>
        <w:szCs w:val="13"/>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3C6908"/>
    <w:rsid w:val="BF3C6908"/>
    <w:rsid w:val="CF96D9CE"/>
    <w:rsid w:val="DBB6DAFF"/>
    <w:rsid w:val="F37F62F9"/>
    <w:rsid w:val="FB3F3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pPr>
    <w:rPr>
      <w:rFonts w:ascii="Arial" w:hAnsi="Arial" w:eastAsiaTheme="minorEastAsia" w:cstheme="minorBidi"/>
      <w:sz w:val="24"/>
      <w:lang w:val="en-US" w:eastAsia="zh-CN" w:bidi="ar-SA"/>
    </w:rPr>
  </w:style>
  <w:style w:type="paragraph" w:styleId="2">
    <w:name w:val="heading 1"/>
    <w:basedOn w:val="1"/>
    <w:next w:val="1"/>
    <w:qFormat/>
    <w:uiPriority w:val="0"/>
    <w:pPr>
      <w:keepNext/>
      <w:keepLines/>
      <w:spacing w:before="100" w:beforeLines="100" w:after="200" w:afterLines="200" w:line="240" w:lineRule="auto"/>
      <w:jc w:val="center"/>
      <w:outlineLvl w:val="0"/>
    </w:pPr>
    <w:rPr>
      <w:b/>
      <w:bCs/>
      <w:kern w:val="44"/>
      <w:sz w:val="32"/>
      <w:szCs w:val="44"/>
    </w:rPr>
  </w:style>
  <w:style w:type="paragraph" w:styleId="3">
    <w:name w:val="heading 2"/>
    <w:basedOn w:val="1"/>
    <w:next w:val="1"/>
    <w:unhideWhenUsed/>
    <w:qFormat/>
    <w:uiPriority w:val="0"/>
    <w:pPr>
      <w:keepNext/>
      <w:keepLines/>
      <w:spacing w:before="100" w:beforeLines="100" w:after="260" w:line="240" w:lineRule="auto"/>
      <w:outlineLvl w:val="1"/>
    </w:pPr>
    <w:rPr>
      <w:b/>
      <w:bCs/>
      <w:sz w:val="24"/>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826</TotalTime>
  <ScaleCrop>false</ScaleCrop>
  <LinksUpToDate>false</LinksUpToDate>
  <CharactersWithSpaces>0</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2025-11-11T13:40:00Z</dcterms:created>
  <dc:creator>Dinesh Kumar</dc:creator>
  <cp:lastModifiedBy>Dinesh Kumar</cp:lastModifiedBy>
  <dcterms:modified xsi:type="dcterms:W3CDTF">2025-11-14T11:12:10Z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9D9122D076CC913913A21269CC018C7D_41</vt:lpwstr>
  </property>
</Properties>
</file>