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C50E6F">
      <w:pPr>
        <w:pStyle w:val="2"/>
        <w:bidi w:val="0"/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House Prices Prediction Using Regression Models</w:t>
      </w:r>
    </w:p>
    <w:p w14:paraId="1E83D2EA">
      <w:pPr>
        <w:pStyle w:val="3"/>
        <w:numPr>
          <w:ilvl w:val="0"/>
          <w:numId w:val="1"/>
        </w:numPr>
        <w:tabs>
          <w:tab w:val="clear" w:pos="425"/>
        </w:tabs>
        <w:bidi w:val="0"/>
        <w:ind w:left="425" w:leftChars="0" w:hanging="425" w:firstLineChars="0"/>
        <w:rPr>
          <w:rFonts w:hint="default"/>
          <w:lang w:val="en-US"/>
        </w:rPr>
      </w:pPr>
      <w:r>
        <w:rPr>
          <w:rFonts w:hint="default"/>
          <w:lang w:val="en-US"/>
        </w:rPr>
        <w:t>Problem Description:</w:t>
      </w:r>
    </w:p>
    <w:p w14:paraId="20F53B18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The data set for this project has been taken from Kaggle's </w:t>
      </w: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"https://www.kaggle.com/c/house-prices-advanced-regression-techniques" </w:instrText>
      </w:r>
      <w:r>
        <w:rPr>
          <w:rFonts w:hint="default"/>
          <w:lang w:val="en-US"/>
        </w:rPr>
        <w:fldChar w:fldCharType="separate"/>
      </w:r>
      <w:r>
        <w:rPr>
          <w:rStyle w:val="7"/>
          <w:rFonts w:hint="default"/>
          <w:lang w:val="en-US"/>
        </w:rPr>
        <w:t>Housing Data Set</w:t>
      </w:r>
      <w:r>
        <w:rPr>
          <w:rFonts w:hint="default"/>
          <w:lang w:val="en-US"/>
        </w:rPr>
        <w:fldChar w:fldCharType="end"/>
      </w:r>
      <w:r>
        <w:rPr>
          <w:rFonts w:hint="default"/>
          <w:lang w:val="en-US"/>
        </w:rPr>
        <w:t xml:space="preserve"> Knowledge Competition.This project aims at predicting house prices (residential) in Ames, Iowa, USA. The problem statement is quite self-explanatory and doesn't need more explanation. Hence, we move to the next step.</w:t>
      </w:r>
    </w:p>
    <w:p w14:paraId="7807144F">
      <w:pPr>
        <w:pStyle w:val="3"/>
        <w:numPr>
          <w:ilvl w:val="0"/>
          <w:numId w:val="1"/>
        </w:numPr>
        <w:tabs>
          <w:tab w:val="clear" w:pos="425"/>
        </w:tabs>
        <w:bidi w:val="0"/>
        <w:ind w:left="425" w:leftChars="0" w:hanging="425" w:firstLineChars="0"/>
        <w:rPr>
          <w:rFonts w:hint="default"/>
          <w:lang w:val="en-US"/>
        </w:rPr>
      </w:pPr>
      <w:r>
        <w:rPr>
          <w:rFonts w:hint="default"/>
          <w:lang w:val="en-US"/>
        </w:rPr>
        <w:t>Hypothesis Generation:</w:t>
      </w:r>
    </w:p>
    <w:p w14:paraId="0CA0BED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Defining a hypothesis has two parts: Null Hypothesis (Ho) and Alternate Hypothesis(Ha). They can be understood as:</w:t>
      </w:r>
    </w:p>
    <w:p w14:paraId="65BCAA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/>
        </w:rPr>
      </w:pPr>
      <w:r>
        <w:rPr>
          <w:rFonts w:hint="default" w:ascii="Arial Bold" w:hAnsi="Arial Bold" w:cs="Arial Bold"/>
          <w:b/>
          <w:bCs/>
          <w:lang w:val="en-US"/>
        </w:rPr>
        <w:t>Ho</w:t>
      </w:r>
      <w:r>
        <w:rPr>
          <w:rFonts w:hint="default"/>
          <w:lang w:val="en-US"/>
        </w:rPr>
        <w:t xml:space="preserve"> - There exists no impact of a particular feature on the dependent variable. </w:t>
      </w:r>
    </w:p>
    <w:p w14:paraId="21568CC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/>
        </w:rPr>
      </w:pPr>
      <w:r>
        <w:rPr>
          <w:rFonts w:hint="default" w:ascii="Arial Bold" w:hAnsi="Arial Bold" w:cs="Arial Bold"/>
          <w:b/>
          <w:bCs/>
          <w:lang w:val="en-US"/>
        </w:rPr>
        <w:t>Ha</w:t>
      </w:r>
      <w:r>
        <w:rPr>
          <w:rFonts w:hint="default"/>
          <w:lang w:val="en-US"/>
        </w:rPr>
        <w:t xml:space="preserve"> - There exists a direct impact of a particular feature on the dependent variable.</w:t>
      </w:r>
    </w:p>
    <w:p w14:paraId="4F51C5A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Some factors which can directly influence house prices are the following:</w:t>
      </w:r>
    </w:p>
    <w:p w14:paraId="4D815F76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838" w:leftChars="0" w:hanging="418" w:firstLineChars="0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Area of House</w:t>
      </w:r>
    </w:p>
    <w:p w14:paraId="10698CE7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838" w:leftChars="0" w:hanging="418" w:firstLineChars="0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How old is the house</w:t>
      </w:r>
    </w:p>
    <w:p w14:paraId="41AE5757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838" w:leftChars="0" w:hanging="418" w:firstLineChars="0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Location of the house</w:t>
      </w:r>
    </w:p>
    <w:p w14:paraId="07B33926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838" w:leftChars="0" w:hanging="418" w:firstLineChars="0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How close/far is the market, school,and hospital.</w:t>
      </w:r>
    </w:p>
    <w:p w14:paraId="33E6380B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838" w:leftChars="0" w:hanging="418" w:firstLineChars="0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Connectivity of house location with transport</w:t>
      </w:r>
    </w:p>
    <w:p w14:paraId="0D55F29B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838" w:leftChars="0" w:hanging="418" w:firstLineChars="0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How many floors does the house have</w:t>
      </w:r>
    </w:p>
    <w:p w14:paraId="072579D3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838" w:leftChars="0" w:hanging="418" w:firstLineChars="0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What material is used in the construction</w:t>
      </w:r>
    </w:p>
    <w:p w14:paraId="4F39446F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838" w:leftChars="0" w:hanging="418" w:firstLineChars="0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Water /Electricity availability</w:t>
      </w:r>
    </w:p>
    <w:p w14:paraId="5E36A203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838" w:leftChars="0" w:hanging="418" w:firstLineChars="0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Play area / parks for kids (if any)</w:t>
      </w:r>
    </w:p>
    <w:p w14:paraId="2C7703F4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838" w:leftChars="0" w:hanging="418" w:firstLineChars="0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If terrace is available</w:t>
      </w:r>
    </w:p>
    <w:p w14:paraId="09556EDE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838" w:leftChars="0" w:hanging="418" w:firstLineChars="0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If car parking is available</w:t>
      </w:r>
    </w:p>
    <w:p w14:paraId="79E8B382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838" w:leftChars="0" w:hanging="418" w:firstLineChars="0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If security is available</w:t>
      </w:r>
    </w:p>
    <w:p w14:paraId="65534F4F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838" w:leftChars="0" w:hanging="418" w:firstLineChars="0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History of accidents in the house</w:t>
      </w:r>
    </w:p>
    <w:p w14:paraId="1FE7FB9B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838" w:leftChars="0" w:hanging="418" w:firstLineChars="0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If backyard is available</w:t>
      </w:r>
    </w:p>
    <w:p w14:paraId="4E675034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838" w:leftChars="0" w:hanging="418" w:firstLineChars="0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If basement available</w:t>
      </w:r>
    </w:p>
    <w:p w14:paraId="3B39322C">
      <w:pPr>
        <w:pStyle w:val="3"/>
        <w:numPr>
          <w:ilvl w:val="0"/>
          <w:numId w:val="1"/>
        </w:numPr>
        <w:tabs>
          <w:tab w:val="clear" w:pos="425"/>
        </w:tabs>
        <w:bidi w:val="0"/>
        <w:ind w:left="425" w:leftChars="0" w:hanging="425" w:firstLineChars="0"/>
        <w:rPr>
          <w:rFonts w:hint="default"/>
          <w:lang w:val="en-US"/>
        </w:rPr>
      </w:pPr>
      <w:r>
        <w:rPr>
          <w:rFonts w:hint="default"/>
          <w:lang w:val="en-US"/>
        </w:rPr>
        <w:t>Dataset Description:</w:t>
      </w:r>
    </w:p>
    <w:p w14:paraId="7255FC03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Here's a brief version of what you'll find in the dataset:</w:t>
      </w:r>
    </w:p>
    <w:p w14:paraId="7E9593A9">
      <w:pPr>
        <w:bidi w:val="0"/>
        <w:rPr>
          <w:rFonts w:hint="default"/>
          <w:lang w:val="en-US"/>
        </w:rPr>
      </w:pPr>
      <w:r>
        <w:rPr>
          <w:rFonts w:hint="default" w:ascii="Arial Bold" w:hAnsi="Arial Bold" w:cs="Arial Bold"/>
          <w:b/>
          <w:bCs/>
          <w:lang w:val="en-US"/>
        </w:rPr>
        <w:t>SalePrice</w:t>
      </w:r>
      <w:r>
        <w:rPr>
          <w:rFonts w:hint="default"/>
          <w:lang w:val="en-US"/>
        </w:rPr>
        <w:t xml:space="preserve"> - the property's sale price in dollars. This is the target variable that you're trying to predict.</w:t>
      </w:r>
    </w:p>
    <w:p w14:paraId="4830FF83">
      <w:pPr>
        <w:bidi w:val="0"/>
        <w:rPr>
          <w:rFonts w:hint="default" w:ascii="Arial Bold" w:hAnsi="Arial Bold" w:cs="Arial Bold"/>
          <w:b/>
          <w:bCs/>
          <w:lang w:val="en-US"/>
        </w:rPr>
      </w:pPr>
    </w:p>
    <w:p w14:paraId="44CAFFA2">
      <w:pPr>
        <w:bidi w:val="0"/>
        <w:rPr>
          <w:rFonts w:hint="default" w:ascii="Arial Bold" w:hAnsi="Arial Bold" w:cs="Arial Bold"/>
          <w:b/>
          <w:bCs/>
          <w:lang w:val="en-US"/>
        </w:rPr>
        <w:sectPr>
          <w:pgSz w:w="11906" w:h="16838"/>
          <w:pgMar w:top="960" w:right="1226" w:bottom="998" w:left="1080" w:header="720" w:footer="720" w:gutter="0"/>
          <w:cols w:space="720" w:num="1"/>
          <w:docGrid w:linePitch="360" w:charSpace="0"/>
        </w:sectPr>
      </w:pPr>
    </w:p>
    <w:p w14:paraId="4E4A6CDA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MSSubClass:</w:t>
      </w:r>
      <w:r>
        <w:rPr>
          <w:rFonts w:hint="default" w:ascii="Arial Regular" w:hAnsi="Arial Regular" w:cs="Arial Regular"/>
          <w:sz w:val="20"/>
          <w:szCs w:val="20"/>
          <w:lang w:val="en-US"/>
        </w:rPr>
        <w:t xml:space="preserve"> The building class</w:t>
      </w:r>
    </w:p>
    <w:p w14:paraId="7A342AF7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MSZoning:</w:t>
      </w:r>
      <w:r>
        <w:rPr>
          <w:rFonts w:hint="default" w:ascii="Arial Regular" w:hAnsi="Arial Regular" w:cs="Arial Regular"/>
          <w:sz w:val="20"/>
          <w:szCs w:val="20"/>
          <w:lang w:val="en-US"/>
        </w:rPr>
        <w:t xml:space="preserve"> The general zoning classification</w:t>
      </w:r>
    </w:p>
    <w:p w14:paraId="52419E14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LotFrontage:</w:t>
      </w:r>
      <w:r>
        <w:rPr>
          <w:rFonts w:hint="default" w:ascii="Arial Regular" w:hAnsi="Arial Regular" w:cs="Arial Regular"/>
          <w:sz w:val="20"/>
          <w:szCs w:val="20"/>
          <w:lang w:val="en-US"/>
        </w:rPr>
        <w:t xml:space="preserve"> Linear feet of street connected to property</w:t>
      </w:r>
    </w:p>
    <w:p w14:paraId="4886E713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LotArea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Lot size in square feet</w:t>
      </w:r>
    </w:p>
    <w:p w14:paraId="3AE4B706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Street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Type of road access</w:t>
      </w:r>
    </w:p>
    <w:p w14:paraId="2B18CB89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Alley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Type of alley access</w:t>
      </w:r>
    </w:p>
    <w:p w14:paraId="797CDF59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LotShape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General shape of property</w:t>
      </w:r>
    </w:p>
    <w:p w14:paraId="7463751D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LandContour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Flatness of the property</w:t>
      </w:r>
    </w:p>
    <w:p w14:paraId="4FAA4D9F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Utilities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Type of utilities available</w:t>
      </w:r>
    </w:p>
    <w:p w14:paraId="3FA4E679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LotConfig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Lot configuration</w:t>
      </w:r>
    </w:p>
    <w:p w14:paraId="3DF3FB59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LandSlope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Slope of property</w:t>
      </w:r>
    </w:p>
    <w:p w14:paraId="2923B709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Neighborhood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Physical locations within Ames city limits</w:t>
      </w:r>
    </w:p>
    <w:p w14:paraId="12168D93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Condition1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Proximity to main road or railroad</w:t>
      </w:r>
    </w:p>
    <w:p w14:paraId="6ED2EFA3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Condition2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Proximity to main road or railroad (if a second is present)</w:t>
      </w:r>
    </w:p>
    <w:p w14:paraId="40985CB6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BldgType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Type of dwelling</w:t>
      </w:r>
    </w:p>
    <w:p w14:paraId="56610D3B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HouseStyle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Style of dwelling</w:t>
      </w:r>
    </w:p>
    <w:p w14:paraId="15060CCE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OverallQual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Overall material and finish quality</w:t>
      </w:r>
    </w:p>
    <w:p w14:paraId="12011854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OverallCond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Overall condition rating</w:t>
      </w:r>
    </w:p>
    <w:p w14:paraId="6085576C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YearBuilt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Original construction date</w:t>
      </w:r>
    </w:p>
    <w:p w14:paraId="4C895205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YearRemodAdd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Remodel date</w:t>
      </w:r>
    </w:p>
    <w:p w14:paraId="4DF69A20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RoofStyle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Type of roof</w:t>
      </w:r>
    </w:p>
    <w:p w14:paraId="67BAFC26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RoofMatl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Roof material</w:t>
      </w:r>
    </w:p>
    <w:p w14:paraId="59C6CECE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Exterior1st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Exterior covering on house</w:t>
      </w:r>
    </w:p>
    <w:p w14:paraId="7F8DA2CD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Exterior2nd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Exterior covering on house (if more than one material)</w:t>
      </w:r>
    </w:p>
    <w:p w14:paraId="2549FC0B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MasVnrType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Masonry veneer type</w:t>
      </w:r>
    </w:p>
    <w:p w14:paraId="6832E160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MasVnrArea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Masonry veneer area in square feet</w:t>
      </w:r>
    </w:p>
    <w:p w14:paraId="67B21230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ExterQual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Exterior material quality</w:t>
      </w:r>
    </w:p>
    <w:p w14:paraId="671553A6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ExterCond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Present condition of the material on the exterior</w:t>
      </w:r>
    </w:p>
    <w:p w14:paraId="68F0A63A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Foundation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Type of foundation</w:t>
      </w:r>
    </w:p>
    <w:p w14:paraId="02B03D6A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BsmtQual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Height of the basement</w:t>
      </w:r>
    </w:p>
    <w:p w14:paraId="4BB23F51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BsmtCond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General condition of the basement</w:t>
      </w:r>
    </w:p>
    <w:p w14:paraId="15D79677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BsmtExposure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Walkout or garden level basement walls</w:t>
      </w:r>
    </w:p>
    <w:p w14:paraId="77782F54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BsmtFinType1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Quality of basement finished area</w:t>
      </w:r>
    </w:p>
    <w:p w14:paraId="2370D89A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BsmtFinSF1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Type 1 finished square feet</w:t>
      </w:r>
    </w:p>
    <w:p w14:paraId="3D4D850E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BsmtFinType2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Quality of second finished area (if present)</w:t>
      </w:r>
    </w:p>
    <w:p w14:paraId="3457621D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BsmtFinSF2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Type 2 finished square feet</w:t>
      </w:r>
    </w:p>
    <w:p w14:paraId="6387283F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BsmtUnfSF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Unfinished square feet of basement area</w:t>
      </w:r>
    </w:p>
    <w:p w14:paraId="35271E55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TotalBsmtSF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Total square feet of basement area</w:t>
      </w:r>
    </w:p>
    <w:p w14:paraId="74E5C1A0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Heating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Type of heating</w:t>
      </w:r>
    </w:p>
    <w:p w14:paraId="29C8AB2B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HeatingQC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Heating quality and condition</w:t>
      </w:r>
    </w:p>
    <w:p w14:paraId="17C749F1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CentralAir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Central air conditioning</w:t>
      </w:r>
    </w:p>
    <w:p w14:paraId="5E1F2C85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Electrical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Electrical system</w:t>
      </w:r>
    </w:p>
    <w:p w14:paraId="31E86D36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1stFlrSF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First Floor square feet</w:t>
      </w:r>
    </w:p>
    <w:p w14:paraId="2EF2B853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2ndFlrSF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Second floor square feet</w:t>
      </w:r>
    </w:p>
    <w:p w14:paraId="0132DCCF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LowQualFinSF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Low quality finished square feet (all floors)</w:t>
      </w:r>
    </w:p>
    <w:p w14:paraId="0A15D20F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GrLivArea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Above grade (ground) living area square feet</w:t>
      </w:r>
    </w:p>
    <w:p w14:paraId="2E980F46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BsmtFullBath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Basement full bathrooms</w:t>
      </w:r>
    </w:p>
    <w:p w14:paraId="0B08C6C2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BsmtHalfBath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Basement half bathrooms</w:t>
      </w:r>
    </w:p>
    <w:p w14:paraId="1B8F4B02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FullBath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Full bathrooms above grade</w:t>
      </w:r>
    </w:p>
    <w:p w14:paraId="74BD4520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HalfBath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Half baths above grade</w:t>
      </w:r>
    </w:p>
    <w:p w14:paraId="725E55A2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Bedroom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Number of bedrooms above basement level</w:t>
      </w:r>
    </w:p>
    <w:p w14:paraId="55F2ADB5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Kitchen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Number of kitchens</w:t>
      </w:r>
    </w:p>
    <w:p w14:paraId="38CD099B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KitchenQual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Kitchen quality</w:t>
      </w:r>
    </w:p>
    <w:p w14:paraId="457BBF72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TotRmsAbvGrd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Total rooms above grade (does not include bathrooms)</w:t>
      </w:r>
    </w:p>
    <w:p w14:paraId="7C0ED9EB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Functional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Home functionality rating</w:t>
      </w:r>
    </w:p>
    <w:p w14:paraId="19C1C5A4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Fireplaces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Number of fireplaces</w:t>
      </w:r>
    </w:p>
    <w:p w14:paraId="196DAD2A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FireplaceQu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Fireplace quality</w:t>
      </w:r>
    </w:p>
    <w:p w14:paraId="45BE792C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GarageType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Garage location</w:t>
      </w:r>
    </w:p>
    <w:p w14:paraId="15817C62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GarageYrBlt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Year garage was built</w:t>
      </w:r>
    </w:p>
    <w:p w14:paraId="7CE17111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GarageFinish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Interior finish of the garage</w:t>
      </w:r>
    </w:p>
    <w:p w14:paraId="3DAC31F4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GarageCars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Size of garage in car capacity</w:t>
      </w:r>
    </w:p>
    <w:p w14:paraId="3F43AC50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GarageArea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Size of garage in square feet</w:t>
      </w:r>
    </w:p>
    <w:p w14:paraId="5186E674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GarageQual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Garage quality</w:t>
      </w:r>
    </w:p>
    <w:p w14:paraId="02A667A2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GarageCond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Garage condition</w:t>
      </w:r>
    </w:p>
    <w:p w14:paraId="3593C2AC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PavedDrive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Paved driveway</w:t>
      </w:r>
    </w:p>
    <w:p w14:paraId="5F6C652F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WoodDeckSF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Wood deck area in square feet</w:t>
      </w:r>
    </w:p>
    <w:p w14:paraId="3C86F8B6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OpenPorchSF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Open porch area in square feet</w:t>
      </w:r>
    </w:p>
    <w:p w14:paraId="25EEE2D2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EnclosedPorch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Enclosed porch area in square feet</w:t>
      </w:r>
    </w:p>
    <w:p w14:paraId="276B7A66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3SsnPorch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Three season porch area in square feet</w:t>
      </w:r>
    </w:p>
    <w:p w14:paraId="4D3AA6D3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ScreenPorch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Screen porch area in square feet</w:t>
      </w:r>
    </w:p>
    <w:p w14:paraId="43D8A5B5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PoolArea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Pool area in square feet</w:t>
      </w:r>
    </w:p>
    <w:p w14:paraId="605D6017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PoolQC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Pool quality</w:t>
      </w:r>
    </w:p>
    <w:p w14:paraId="7BF24D34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Fence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Fence quality</w:t>
      </w:r>
    </w:p>
    <w:p w14:paraId="28FD3331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MiscFeature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Miscellaneous feature not covered in other categories</w:t>
      </w:r>
    </w:p>
    <w:p w14:paraId="32160DEA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MiscVal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$Value of miscellaneous feature</w:t>
      </w:r>
    </w:p>
    <w:p w14:paraId="09A5D9A9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MoSold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Month Sold</w:t>
      </w:r>
    </w:p>
    <w:p w14:paraId="586CB9D0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YrSold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Year Sold</w:t>
      </w:r>
    </w:p>
    <w:p w14:paraId="407E8705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SaleType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Type of sale</w:t>
      </w:r>
    </w:p>
    <w:p w14:paraId="457CF8A2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SaleCondition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Condition of sale</w:t>
      </w:r>
    </w:p>
    <w:p w14:paraId="17DB315C">
      <w:pPr>
        <w:bidi w:val="0"/>
        <w:jc w:val="both"/>
        <w:rPr>
          <w:rFonts w:hint="default" w:ascii="Arial Bold" w:hAnsi="Arial Bold" w:cs="Arial Bold"/>
          <w:b/>
          <w:bCs/>
          <w:sz w:val="28"/>
          <w:szCs w:val="28"/>
          <w:lang w:val="en-US"/>
        </w:rPr>
        <w:sectPr>
          <w:type w:val="continuous"/>
          <w:pgSz w:w="11906" w:h="16838"/>
          <w:pgMar w:top="965" w:right="1226" w:bottom="994" w:left="1080" w:header="720" w:footer="720" w:gutter="0"/>
          <w:cols w:equalWidth="0" w:num="2">
            <w:col w:w="4560" w:space="452"/>
            <w:col w:w="4587"/>
          </w:cols>
          <w:docGrid w:linePitch="360" w:charSpace="0"/>
        </w:sectPr>
      </w:pPr>
    </w:p>
    <w:p w14:paraId="40443F0A">
      <w:pPr>
        <w:bidi w:val="0"/>
        <w:jc w:val="both"/>
        <w:rPr>
          <w:rFonts w:hint="default" w:ascii="Arial Bold" w:hAnsi="Arial Bold" w:cs="Arial Bold"/>
          <w:b/>
          <w:bCs/>
          <w:sz w:val="28"/>
          <w:szCs w:val="28"/>
          <w:lang w:val="en-US"/>
        </w:rPr>
      </w:pPr>
    </w:p>
    <w:p w14:paraId="2F2C0714">
      <w:pPr>
        <w:rPr>
          <w:rFonts w:hint="default" w:ascii="Arial Bold" w:hAnsi="Arial Bold" w:cs="Arial Bold"/>
          <w:b/>
          <w:bCs/>
          <w:sz w:val="28"/>
          <w:szCs w:val="28"/>
          <w:lang w:val="en-US"/>
        </w:rPr>
      </w:pPr>
      <w:r>
        <w:rPr>
          <w:rFonts w:hint="default" w:ascii="Arial Bold" w:hAnsi="Arial Bold" w:cs="Arial Bold"/>
          <w:b/>
          <w:bCs/>
          <w:sz w:val="28"/>
          <w:szCs w:val="28"/>
          <w:lang w:val="en-US"/>
        </w:rPr>
        <w:br w:type="page"/>
      </w:r>
    </w:p>
    <w:p w14:paraId="3A83B0D0">
      <w:pPr>
        <w:pStyle w:val="3"/>
        <w:numPr>
          <w:ilvl w:val="0"/>
          <w:numId w:val="1"/>
        </w:numPr>
        <w:tabs>
          <w:tab w:val="clear" w:pos="425"/>
        </w:tabs>
        <w:bidi w:val="0"/>
        <w:ind w:left="425" w:leftChars="0" w:hanging="425" w:firstLineChars="0"/>
        <w:rPr>
          <w:rFonts w:hint="default"/>
          <w:lang w:val="en-US"/>
        </w:rPr>
      </w:pPr>
      <w:r>
        <w:rPr>
          <w:rFonts w:hint="default"/>
          <w:lang w:val="en-US"/>
        </w:rPr>
        <w:t>Data Exploration:</w:t>
      </w:r>
    </w:p>
    <w:p w14:paraId="69D6EFCD">
      <w:pPr>
        <w:rPr>
          <w:rFonts w:hint="default"/>
          <w:lang w:val="en-US"/>
        </w:rPr>
      </w:pPr>
    </w:p>
    <w:p w14:paraId="58001364">
      <w:pPr>
        <w:numPr>
          <w:ilvl w:val="0"/>
          <w:numId w:val="3"/>
        </w:numPr>
        <w:tabs>
          <w:tab w:val="left" w:pos="420"/>
          <w:tab w:val="clear" w:pos="840"/>
        </w:tabs>
        <w:ind w:left="838" w:leftChars="0" w:hanging="418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train data has 1460 rows and 81 columns and the test data has 1459 rows and 80 columns.</w:t>
      </w:r>
    </w:p>
    <w:p w14:paraId="28C54705">
      <w:pPr>
        <w:numPr>
          <w:ilvl w:val="0"/>
          <w:numId w:val="3"/>
        </w:numPr>
        <w:tabs>
          <w:tab w:val="left" w:pos="420"/>
          <w:tab w:val="clear" w:pos="840"/>
        </w:tabs>
        <w:ind w:left="838" w:leftChars="0" w:hanging="418" w:firstLineChars="0"/>
        <w:rPr>
          <w:rFonts w:hint="default"/>
          <w:lang w:val="en-US"/>
        </w:rPr>
      </w:pPr>
      <w:r>
        <w:rPr>
          <w:rFonts w:hint="default"/>
          <w:lang w:val="en-US"/>
        </w:rPr>
        <w:t>It is found out that out of 81 features, 19 features have missing values.</w:t>
      </w:r>
    </w:p>
    <w:p w14:paraId="40C793E3">
      <w:pPr>
        <w:numPr>
          <w:ilvl w:val="0"/>
          <w:numId w:val="3"/>
        </w:numPr>
        <w:tabs>
          <w:tab w:val="left" w:pos="420"/>
          <w:tab w:val="clear" w:pos="840"/>
        </w:tabs>
        <w:ind w:left="838" w:leftChars="0" w:hanging="418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percentage of the missing values is as presented in the bar chart below</w:t>
      </w:r>
    </w:p>
    <w:p w14:paraId="4934C3B6">
      <w:pPr>
        <w:numPr>
          <w:numId w:val="0"/>
        </w:numPr>
        <w:tabs>
          <w:tab w:val="left" w:pos="420"/>
        </w:tabs>
        <w:ind w:left="420" w:leftChars="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6089650" cy="4871720"/>
            <wp:effectExtent l="0" t="0" r="6350" b="5080"/>
            <wp:docPr id="2" name="Picture 2" descr="null_percent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null_percentage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89650" cy="487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6C3AA">
      <w:pPr>
        <w:numPr>
          <w:ilvl w:val="0"/>
          <w:numId w:val="3"/>
        </w:numPr>
        <w:tabs>
          <w:tab w:val="left" w:pos="420"/>
          <w:tab w:val="clear" w:pos="840"/>
        </w:tabs>
        <w:ind w:left="838" w:leftChars="0" w:hanging="418" w:firstLineChars="0"/>
        <w:rPr>
          <w:rFonts w:hint="default"/>
          <w:lang w:val="en-US"/>
        </w:rPr>
      </w:pPr>
      <w:r>
        <w:rPr>
          <w:rFonts w:hint="default"/>
          <w:lang w:val="en-US"/>
        </w:rPr>
        <w:t>‘PoolQC’, ‘MiscFeature’ and ‘Alley’ are the top columns with over 90% null values.</w:t>
      </w:r>
    </w:p>
    <w:p w14:paraId="1DC58A3C">
      <w:pPr>
        <w:numPr>
          <w:ilvl w:val="0"/>
          <w:numId w:val="3"/>
        </w:numPr>
        <w:tabs>
          <w:tab w:val="left" w:pos="420"/>
          <w:tab w:val="clear" w:pos="840"/>
        </w:tabs>
        <w:ind w:left="838" w:leftChars="0" w:hanging="418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distribution of the target ‘SalePrice’ is shown below</w:t>
      </w:r>
    </w:p>
    <w:p w14:paraId="7AB8A31B">
      <w:pPr>
        <w:numPr>
          <w:numId w:val="0"/>
        </w:numPr>
        <w:tabs>
          <w:tab w:val="left" w:pos="420"/>
        </w:tabs>
        <w:spacing w:after="50" w:afterLines="5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2508250" cy="2508250"/>
            <wp:effectExtent l="0" t="0" r="6350" b="6350"/>
            <wp:docPr id="3" name="Picture 3" descr="Target_d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Target_dist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08250" cy="250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F69BF">
      <w:pPr>
        <w:numPr>
          <w:ilvl w:val="0"/>
          <w:numId w:val="3"/>
        </w:numPr>
        <w:tabs>
          <w:tab w:val="left" w:pos="420"/>
          <w:tab w:val="clear" w:pos="840"/>
        </w:tabs>
        <w:spacing w:after="50" w:afterLines="50"/>
        <w:ind w:left="838" w:leftChars="0" w:hanging="418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It is clear that the distribution is right skewed. The skewness of ‘SalePrice’ is found out to be 1.8828757597682129</w:t>
      </w:r>
    </w:p>
    <w:p w14:paraId="53A8BE9D">
      <w:pPr>
        <w:numPr>
          <w:ilvl w:val="0"/>
          <w:numId w:val="3"/>
        </w:numPr>
        <w:tabs>
          <w:tab w:val="left" w:pos="420"/>
          <w:tab w:val="clear" w:pos="840"/>
        </w:tabs>
        <w:spacing w:after="50" w:afterLines="50"/>
        <w:ind w:left="838" w:leftChars="0" w:hanging="418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A log transformation is performed on the target to adjust the distribution. The skewness of the target after the log transformation is: 0.12133506220520406 and the plot is shown below.</w:t>
      </w:r>
    </w:p>
    <w:p w14:paraId="008BB2BC">
      <w:pPr>
        <w:numPr>
          <w:numId w:val="0"/>
        </w:numPr>
        <w:tabs>
          <w:tab w:val="left" w:pos="420"/>
        </w:tabs>
        <w:spacing w:after="50" w:afterLines="5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101975" cy="2481580"/>
            <wp:effectExtent l="0" t="0" r="22225" b="7620"/>
            <wp:docPr id="4" name="Picture 4" descr="Target_dist_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Target_dist_lo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01975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607DD">
      <w:pPr>
        <w:numPr>
          <w:ilvl w:val="0"/>
          <w:numId w:val="3"/>
        </w:numPr>
        <w:tabs>
          <w:tab w:val="left" w:pos="420"/>
          <w:tab w:val="clear" w:pos="840"/>
        </w:tabs>
        <w:spacing w:after="50" w:afterLines="50"/>
        <w:ind w:left="838" w:leftChars="0" w:hanging="418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The correlation of numeric variables need to be found as highly correlated variables contribute less information to the model.</w:t>
      </w:r>
    </w:p>
    <w:p w14:paraId="3BE0F907">
      <w:pPr>
        <w:numPr>
          <w:numId w:val="0"/>
        </w:numPr>
        <w:tabs>
          <w:tab w:val="left" w:pos="420"/>
        </w:tabs>
        <w:spacing w:after="50" w:afterLines="50"/>
        <w:ind w:left="420" w:leftChars="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626485" cy="2901315"/>
            <wp:effectExtent l="0" t="0" r="5715" b="19685"/>
            <wp:docPr id="6" name="Picture 6" descr="numeric_cor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numeric_corr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26485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F3C4D">
      <w:pPr>
        <w:numPr>
          <w:ilvl w:val="0"/>
          <w:numId w:val="3"/>
        </w:numPr>
        <w:tabs>
          <w:tab w:val="left" w:pos="420"/>
          <w:tab w:val="clear" w:pos="840"/>
        </w:tabs>
        <w:spacing w:after="50" w:afterLines="50"/>
        <w:ind w:left="838" w:leftChars="0" w:hanging="418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The heatmap shows the correlation between the 38 numeric variables</w:t>
      </w:r>
      <w:bookmarkStart w:id="0" w:name="_GoBack"/>
      <w:bookmarkEnd w:id="0"/>
      <w:r>
        <w:rPr>
          <w:rFonts w:hint="default"/>
          <w:lang w:val="en-US"/>
        </w:rPr>
        <w:t>.</w:t>
      </w:r>
    </w:p>
    <w:sectPr>
      <w:type w:val="continuous"/>
      <w:pgSz w:w="11906" w:h="16838"/>
      <w:pgMar w:top="960" w:right="1226" w:bottom="998" w:left="108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Arial Regular">
    <w:panose1 w:val="020B0704020202020204"/>
    <w:charset w:val="00"/>
    <w:family w:val="auto"/>
    <w:pitch w:val="default"/>
    <w:sig w:usb0="E0002AFF" w:usb1="C0007843" w:usb2="00000009" w:usb3="00000000" w:csb0="400001FF" w:csb1="FFFF0000"/>
  </w:font>
  <w:font w:name="Arial Bold">
    <w:panose1 w:val="020B0704020202020204"/>
    <w:charset w:val="00"/>
    <w:family w:val="auto"/>
    <w:pitch w:val="default"/>
    <w:sig w:usb0="E0002AFF" w:usb1="C0007843" w:usb2="00000009" w:usb3="00000000" w:csb0="400001FF" w:csb1="FFFF0000"/>
  </w:font>
  <w:font w:name="Calibri Light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academy Engraved LET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+Bodya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+Bodyar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+a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+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imSun">
    <w:altName w:val="宋体-简"/>
    <w:panose1 w:val="02010600030101010101"/>
    <w:charset w:val="86"/>
    <w:family w:val="roman"/>
    <w:pitch w:val="variable"/>
    <w:sig w:usb0="00000003" w:usb1="288F0000" w:usb2="00000016" w:usb3="00000000" w:csb0="00040001" w:csb1="00000000"/>
  </w:font>
  <w:font w:name="Helvetica">
    <w:panose1 w:val="00000000000000000000"/>
    <w:charset w:val="00"/>
    <w:family w:val="auto"/>
    <w:pitch w:val="default"/>
    <w:sig w:usb0="E00002FF" w:usb1="5000785B" w:usb2="00000000" w:usb3="00000000" w:csb0="2000019F" w:csb1="4F01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sans-serif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BBF67C6"/>
    <w:multiLevelType w:val="singleLevel"/>
    <w:tmpl w:val="DBBF67C6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F6DF6708"/>
    <w:multiLevelType w:val="singleLevel"/>
    <w:tmpl w:val="F6DF6708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38" w:leftChars="0" w:hanging="418" w:firstLineChars="0"/>
      </w:pPr>
      <w:rPr>
        <w:rFonts w:hint="default" w:ascii="Wingdings" w:hAnsi="Wingdings" w:cs="Wingdings"/>
        <w:sz w:val="13"/>
        <w:szCs w:val="13"/>
      </w:rPr>
    </w:lvl>
  </w:abstractNum>
  <w:abstractNum w:abstractNumId="2">
    <w:nsid w:val="7F7E7CD3"/>
    <w:multiLevelType w:val="singleLevel"/>
    <w:tmpl w:val="7F7E7CD3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38" w:leftChars="0" w:hanging="418" w:firstLineChars="0"/>
      </w:pPr>
      <w:rPr>
        <w:rFonts w:hint="default" w:ascii="Wingdings" w:hAnsi="Wingdings" w:cs="Wingdings"/>
        <w:sz w:val="13"/>
        <w:szCs w:val="13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BF3C6908"/>
    <w:rsid w:val="BF3C6908"/>
    <w:rsid w:val="FB3F3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50" w:afterLines="50"/>
    </w:pPr>
    <w:rPr>
      <w:rFonts w:ascii="Arial" w:hAnsi="Arial" w:eastAsiaTheme="minorEastAsia" w:cstheme="minorBidi"/>
      <w:sz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100" w:beforeLines="100" w:after="200" w:afterLines="200" w:line="240" w:lineRule="auto"/>
      <w:jc w:val="center"/>
      <w:outlineLvl w:val="0"/>
    </w:pPr>
    <w:rPr>
      <w:b/>
      <w:bCs/>
      <w:kern w:val="44"/>
      <w:sz w:val="32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100" w:beforeLines="100" w:after="260" w:line="240" w:lineRule="auto"/>
      <w:outlineLvl w:val="1"/>
    </w:pPr>
    <w:rPr>
      <w:b/>
      <w:bCs/>
      <w:sz w:val="24"/>
      <w:szCs w:val="32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character" w:styleId="7">
    <w:name w:val="Hyperlink"/>
    <w:basedOn w:val="4"/>
    <w:uiPriority w:val="0"/>
    <w:rPr>
      <w:color w:val="0000FF"/>
      <w:u w:val="single"/>
    </w:rPr>
  </w:style>
  <w:style w:type="paragraph" w:styleId="8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9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385</TotalTime>
  <ScaleCrop>false</ScaleCrop>
  <LinksUpToDate>false</LinksUpToDate>
  <CharactersWithSpaces>0</CharactersWithSpaces>
  <Application>WPS Office_12.1.21937.21937_F1E327BC-269C-435d-A152-05C5408002CA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2025-11-11T08:10:00Z</dcterms:created>
  <dc:creator>Dinesh Kumar</dc:creator>
  <cp:lastModifiedBy>Dinesh Kumar</cp:lastModifiedBy>
  <dcterms:modified xsi:type="dcterms:W3CDTF">2025-11-12T09:17:47Z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1033-12.1.21937.21937</vt:lpwstr>
  </property>
  <property fmtid="{D5CDD505-2E9C-101B-9397-08002B2CF9AE}" pid="3" name="ICV">
    <vt:lpwstr>9D9122D076CC913913A21269CC018C7D_41</vt:lpwstr>
  </property>
</Properties>
</file>