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1846" w14:textId="77777777" w:rsidR="00AB2200" w:rsidRPr="00AB2200" w:rsidRDefault="00AB2200" w:rsidP="00AB22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Project Design Phase</w:t>
      </w:r>
    </w:p>
    <w:p w14:paraId="49FBF711" w14:textId="77777777" w:rsidR="00AB2200" w:rsidRPr="00AB2200" w:rsidRDefault="00AB2200" w:rsidP="00AB22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Solution Architecture</w:t>
      </w:r>
    </w:p>
    <w:p w14:paraId="62422582" w14:textId="77777777" w:rsidR="00AB2200" w:rsidRPr="00AB2200" w:rsidRDefault="00AB2200" w:rsidP="00AB2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5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7256"/>
      </w:tblGrid>
      <w:tr w:rsidR="00AB2200" w:rsidRPr="00AB2200" w14:paraId="1771CCD9" w14:textId="77777777" w:rsidTr="00452CAA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5E05E" w14:textId="77777777" w:rsidR="00AB2200" w:rsidRPr="00AB2200" w:rsidRDefault="00AB2200" w:rsidP="00AB2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200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D3E74" w14:textId="4EC593CD" w:rsidR="00AB2200" w:rsidRPr="00AB2200" w:rsidRDefault="00AB2200" w:rsidP="00AB2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20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2A08F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4 June </w:t>
            </w:r>
            <w:r w:rsidRPr="00AB2200">
              <w:rPr>
                <w:rFonts w:ascii="Calibri" w:eastAsia="Times New Roman" w:hAnsi="Calibri" w:cs="Calibri"/>
                <w:color w:val="000000"/>
                <w:lang w:eastAsia="en-IN"/>
              </w:rPr>
              <w:t>2025</w:t>
            </w:r>
          </w:p>
        </w:tc>
      </w:tr>
      <w:tr w:rsidR="00AB2200" w:rsidRPr="00AB2200" w14:paraId="2F0C8AE8" w14:textId="77777777" w:rsidTr="00452CAA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C591B" w14:textId="77777777" w:rsidR="00AB2200" w:rsidRPr="00AB2200" w:rsidRDefault="00AB2200" w:rsidP="00AB2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200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32418" w14:textId="2ABB1A73" w:rsidR="00AB2200" w:rsidRPr="00AB2200" w:rsidRDefault="00452CAA" w:rsidP="00AB22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36EA3">
              <w:rPr>
                <w:rFonts w:ascii="Times New Roman" w:eastAsia="Times New Roman" w:hAnsi="Times New Roman" w:cs="Times New Roman"/>
                <w:lang w:eastAsia="en-IN"/>
              </w:rPr>
              <w:t>LTVIP2025TMID59165</w:t>
            </w:r>
          </w:p>
        </w:tc>
      </w:tr>
      <w:tr w:rsidR="00AB2200" w:rsidRPr="00AB2200" w14:paraId="65B2C027" w14:textId="77777777" w:rsidTr="00452CAA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9A620" w14:textId="77777777" w:rsidR="00AB2200" w:rsidRPr="00AB2200" w:rsidRDefault="00AB2200" w:rsidP="00AB2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200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6C3D0" w14:textId="4B7D1AF5" w:rsidR="00AB2200" w:rsidRPr="00AB2200" w:rsidRDefault="00E36EA3" w:rsidP="00AB220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E36EA3">
              <w:rPr>
                <w:rFonts w:ascii="Open Sans" w:hAnsi="Open Sans" w:cs="Open Sans"/>
                <w:color w:val="35475C"/>
                <w:shd w:val="clear" w:color="auto" w:fill="FFFFFF"/>
              </w:rPr>
              <w:t>Citizen AI – Intelligent Citizen Engagement Platform</w:t>
            </w:r>
          </w:p>
        </w:tc>
      </w:tr>
      <w:tr w:rsidR="00AB2200" w:rsidRPr="00AB2200" w14:paraId="305EE52C" w14:textId="77777777" w:rsidTr="00452CAA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27DD9" w14:textId="77777777" w:rsidR="00AB2200" w:rsidRPr="00AB2200" w:rsidRDefault="00AB2200" w:rsidP="00AB2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200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2B3F7" w14:textId="77777777" w:rsidR="00AB2200" w:rsidRPr="00AB2200" w:rsidRDefault="00AB2200" w:rsidP="00AB22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220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 Marks</w:t>
            </w:r>
          </w:p>
        </w:tc>
      </w:tr>
    </w:tbl>
    <w:p w14:paraId="438A85AD" w14:textId="77777777" w:rsidR="00AB2200" w:rsidRPr="00AB2200" w:rsidRDefault="00AB2200" w:rsidP="00AB2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371CA2" w14:textId="77777777" w:rsidR="00AB2200" w:rsidRPr="00AB2200" w:rsidRDefault="00AB2200" w:rsidP="00AB2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41524413" w14:textId="77777777" w:rsidR="00AB2200" w:rsidRPr="00AB2200" w:rsidRDefault="00AB2200" w:rsidP="00AB2200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0C0A62D9" w14:textId="77777777" w:rsidR="00AB2200" w:rsidRPr="00AB2200" w:rsidRDefault="00AB2200" w:rsidP="00AB2200">
      <w:pPr>
        <w:numPr>
          <w:ilvl w:val="0"/>
          <w:numId w:val="1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B22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057EDF6D" w14:textId="77777777" w:rsidR="00AB2200" w:rsidRPr="00AB2200" w:rsidRDefault="00AB2200" w:rsidP="00AB22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B22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AB22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AB22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F4DFBBD" w14:textId="77777777" w:rsidR="00AB2200" w:rsidRPr="00AB2200" w:rsidRDefault="00AB2200" w:rsidP="00AB220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B22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1DBF62C5" w14:textId="77777777" w:rsidR="00AB2200" w:rsidRPr="00AB2200" w:rsidRDefault="00AB2200" w:rsidP="00AB2200">
      <w:pPr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B2200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523CE2A0" w14:textId="77777777" w:rsidR="00AB2200" w:rsidRPr="00AB2200" w:rsidRDefault="00AB2200" w:rsidP="00AB2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CF03C6" w14:textId="77777777" w:rsidR="00AB2200" w:rsidRPr="00AB2200" w:rsidRDefault="00AB2200" w:rsidP="00AB2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Example - Solution Architecture Diagram</w:t>
      </w:r>
      <w:r w:rsidRPr="00AB2200">
        <w:rPr>
          <w:rFonts w:ascii="Calibri" w:eastAsia="Times New Roman" w:hAnsi="Calibri" w:cs="Calibri"/>
          <w:b/>
          <w:bCs/>
          <w:color w:val="000000"/>
          <w:lang w:eastAsia="en-IN"/>
        </w:rPr>
        <w:t>: </w:t>
      </w:r>
    </w:p>
    <w:p w14:paraId="14D068C5" w14:textId="77777777" w:rsidR="00AB2200" w:rsidRPr="00AB2200" w:rsidRDefault="00AB2200" w:rsidP="00AB22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501CFE" w14:textId="626F0BEE" w:rsidR="00AB2200" w:rsidRPr="00AB2200" w:rsidRDefault="00AB2200" w:rsidP="00AB2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181C2B76" wp14:editId="77AA7C4A">
            <wp:extent cx="5731510" cy="2559685"/>
            <wp:effectExtent l="0" t="0" r="2540" b="0"/>
            <wp:docPr id="1" name="Picture 1" descr="Voice applications in clinical research powered by AI on AWS – Part 1:  Architecture and design considerations | AWS for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ice applications in clinical research powered by AI on AWS – Part 1:  Architecture and design considerations | AWS for Indust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5046F" w14:textId="77777777" w:rsidR="00AB2200" w:rsidRPr="00AB2200" w:rsidRDefault="00AB2200" w:rsidP="00AB22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Arial" w:eastAsia="Times New Roman" w:hAnsi="Arial" w:cs="Arial"/>
          <w:i/>
          <w:iCs/>
          <w:color w:val="333333"/>
          <w:sz w:val="21"/>
          <w:szCs w:val="21"/>
          <w:lang w:eastAsia="en-IN"/>
        </w:rPr>
        <w:t>Figure 1: Architecture and data flow of the voice patient diary sample application</w:t>
      </w:r>
    </w:p>
    <w:p w14:paraId="2C60904F" w14:textId="4200EBAB" w:rsidR="00AB2200" w:rsidRPr="00AB2200" w:rsidRDefault="00AB2200" w:rsidP="00452C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Template for Architecture &amp; Design Documentation</w:t>
      </w:r>
    </w:p>
    <w:p w14:paraId="0F8CE69E" w14:textId="77777777" w:rsidR="00AB2200" w:rsidRPr="00AB2200" w:rsidRDefault="00AB2200" w:rsidP="00AB2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Title</w:t>
      </w:r>
    </w:p>
    <w:p w14:paraId="32BABD0F" w14:textId="299552C2" w:rsidR="00AB2200" w:rsidRPr="00AB2200" w:rsidRDefault="00AB2200" w:rsidP="0045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Voice Applications in Clinical Research Powered by AI on AWS – Architecture and Design Considerations</w:t>
      </w:r>
    </w:p>
    <w:p w14:paraId="54C7892A" w14:textId="77777777" w:rsidR="002A08F8" w:rsidRDefault="002A08F8" w:rsidP="00AB2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0F3A823" w14:textId="0CC3F62B" w:rsidR="00AB2200" w:rsidRPr="00AB2200" w:rsidRDefault="00AB2200" w:rsidP="00AB2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 Authors &amp; Date</w:t>
      </w:r>
    </w:p>
    <w:p w14:paraId="5CE05F22" w14:textId="3DE188A8" w:rsidR="00AB2200" w:rsidRPr="00AB2200" w:rsidRDefault="00AB2200" w:rsidP="0045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Clarence Choi and Angela Wang</w:t>
      </w: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Published: April 12, 2021</w:t>
      </w:r>
    </w:p>
    <w:p w14:paraId="26AE8048" w14:textId="77777777" w:rsidR="00AB2200" w:rsidRPr="00AB2200" w:rsidRDefault="00AB2200" w:rsidP="00AB2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Domain/Industry</w:t>
      </w:r>
    </w:p>
    <w:p w14:paraId="2697F52B" w14:textId="5464FD94" w:rsidR="00AB2200" w:rsidRPr="00AB2200" w:rsidRDefault="00AB2200" w:rsidP="0045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Healthcare, Clinical Research, AI-powered Contact </w:t>
      </w:r>
      <w:proofErr w:type="spellStart"/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</w:p>
    <w:p w14:paraId="2EA52B91" w14:textId="77777777" w:rsidR="00AB2200" w:rsidRPr="00AB2200" w:rsidRDefault="00AB2200" w:rsidP="00AB2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Problem Statement</w:t>
      </w:r>
    </w:p>
    <w:p w14:paraId="3E5B1D86" w14:textId="469DB467" w:rsidR="00AB2200" w:rsidRPr="00AB2200" w:rsidRDefault="00AB2200" w:rsidP="0045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Traditional data collection methods in clinical trials (e.g., paper diaries, mobile apps) are often ineffective for patients with impairments or literacy challenges. There is a need for a more inclusive, hands-free, and voice-driven patient outcome reporting solution.</w:t>
      </w:r>
    </w:p>
    <w:p w14:paraId="488860E4" w14:textId="77777777" w:rsidR="00AB2200" w:rsidRPr="00AB2200" w:rsidRDefault="00AB2200" w:rsidP="00AB2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Objective</w:t>
      </w:r>
    </w:p>
    <w:p w14:paraId="3761AA52" w14:textId="73722CE6" w:rsidR="00AB2200" w:rsidRPr="00AB2200" w:rsidRDefault="00AB2200" w:rsidP="0045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secure, accessible, voice-based application for collecting electronic clinical outcome assessments (</w:t>
      </w:r>
      <w:proofErr w:type="spellStart"/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eCOAs</w:t>
      </w:r>
      <w:proofErr w:type="spellEnd"/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particularly electronic patient-reported outcomes (ePROs) and </w:t>
      </w:r>
      <w:proofErr w:type="spellStart"/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eDiaries</w:t>
      </w:r>
      <w:proofErr w:type="spellEnd"/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, using AWS AI services.</w:t>
      </w:r>
    </w:p>
    <w:p w14:paraId="38CFDBF7" w14:textId="77777777" w:rsidR="00AB2200" w:rsidRPr="00AB2200" w:rsidRDefault="00AB2200" w:rsidP="00AB2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Solution Architecture Overview</w:t>
      </w:r>
    </w:p>
    <w:p w14:paraId="193653D9" w14:textId="77777777" w:rsidR="00AB2200" w:rsidRPr="00AB2200" w:rsidRDefault="00AB2200" w:rsidP="00AB2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Patient Entry Points:</w:t>
      </w:r>
    </w:p>
    <w:p w14:paraId="543B5963" w14:textId="77777777" w:rsidR="00AB2200" w:rsidRPr="00AB2200" w:rsidRDefault="00AB2200" w:rsidP="00AB2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Inbound call via smartphone/landline</w:t>
      </w:r>
    </w:p>
    <w:p w14:paraId="03E11597" w14:textId="77777777" w:rsidR="00AB2200" w:rsidRPr="00AB2200" w:rsidRDefault="00AB2200" w:rsidP="00AB2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Inbound call via smart speaker (e.g., Amazon Echo)</w:t>
      </w:r>
    </w:p>
    <w:p w14:paraId="6D060789" w14:textId="77777777" w:rsidR="00AB2200" w:rsidRPr="00AB2200" w:rsidRDefault="00AB2200" w:rsidP="00AB2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Outbound call via Amazon Connect API (optional)</w:t>
      </w:r>
    </w:p>
    <w:p w14:paraId="1B5C1021" w14:textId="77777777" w:rsidR="00AB2200" w:rsidRPr="00AB2200" w:rsidRDefault="00AB2200" w:rsidP="00AB2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Services:</w:t>
      </w:r>
    </w:p>
    <w:p w14:paraId="35E3711E" w14:textId="77777777" w:rsidR="00AB2200" w:rsidRPr="00AB2200" w:rsidRDefault="00AB2200" w:rsidP="00AB2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Connect</w:t>
      </w: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Handles voice interactions, call routing</w:t>
      </w:r>
    </w:p>
    <w:p w14:paraId="71776F67" w14:textId="77777777" w:rsidR="00AB2200" w:rsidRPr="00AB2200" w:rsidRDefault="00AB2200" w:rsidP="00AB2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Lex</w:t>
      </w: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Conversational AI for symptom/question interpretation</w:t>
      </w:r>
    </w:p>
    <w:p w14:paraId="0DF9A4A7" w14:textId="77777777" w:rsidR="00AB2200" w:rsidRPr="00AB2200" w:rsidRDefault="00AB2200" w:rsidP="00AB2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Lambda</w:t>
      </w: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Custom business logic (e.g., database write, notifications)</w:t>
      </w:r>
    </w:p>
    <w:p w14:paraId="3D2E533D" w14:textId="77777777" w:rsidR="00AB2200" w:rsidRPr="00AB2200" w:rsidRDefault="00AB2200" w:rsidP="00AB22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DynamoDB</w:t>
      </w: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Storage of patient responses</w:t>
      </w:r>
    </w:p>
    <w:p w14:paraId="6030597D" w14:textId="60F67790" w:rsidR="00AB2200" w:rsidRPr="00AB2200" w:rsidRDefault="00AB2200" w:rsidP="00452CA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Pinpoint</w:t>
      </w: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Sends alerts/notifications to caregivers or investigators</w:t>
      </w:r>
    </w:p>
    <w:p w14:paraId="39E5F81D" w14:textId="77777777" w:rsidR="00AB2200" w:rsidRPr="00AB2200" w:rsidRDefault="00AB2200" w:rsidP="00AB2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Key Features</w:t>
      </w:r>
    </w:p>
    <w:p w14:paraId="466C32FF" w14:textId="77777777" w:rsidR="00AB2200" w:rsidRPr="00AB2200" w:rsidRDefault="00AB2200" w:rsidP="00AB2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Hands-free, conversational patient interface</w:t>
      </w:r>
    </w:p>
    <w:p w14:paraId="3FED3EE6" w14:textId="77777777" w:rsidR="00AB2200" w:rsidRPr="00AB2200" w:rsidRDefault="00AB2200" w:rsidP="00AB2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Natural language understanding for open-ended symptom reporting</w:t>
      </w:r>
    </w:p>
    <w:p w14:paraId="0B92C45E" w14:textId="77777777" w:rsidR="00AB2200" w:rsidRPr="00AB2200" w:rsidRDefault="00AB2200" w:rsidP="00AB2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using ANI (caller ID) + voice security questions</w:t>
      </w:r>
    </w:p>
    <w:p w14:paraId="1883F037" w14:textId="77777777" w:rsidR="00AB2200" w:rsidRPr="00AB2200" w:rsidRDefault="00AB2200" w:rsidP="00AB2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with fallback intent logic</w:t>
      </w:r>
    </w:p>
    <w:p w14:paraId="18A32BF3" w14:textId="77777777" w:rsidR="00AB2200" w:rsidRPr="00AB2200" w:rsidRDefault="00AB2200" w:rsidP="00AB2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Auditability via conversation logs and traceable data flow</w:t>
      </w:r>
    </w:p>
    <w:p w14:paraId="2B6A1B6E" w14:textId="3C441705" w:rsidR="00AB2200" w:rsidRPr="00AB2200" w:rsidRDefault="00AB2200" w:rsidP="00AB2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HIPAA-compliant data handling with encryption and obfuscation</w:t>
      </w:r>
    </w:p>
    <w:p w14:paraId="20AB2746" w14:textId="77777777" w:rsidR="00AB2200" w:rsidRPr="00AB2200" w:rsidRDefault="00AB2200" w:rsidP="00AB2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Voice User Interface (VUI) Considerations</w:t>
      </w:r>
    </w:p>
    <w:p w14:paraId="610E79E0" w14:textId="77777777" w:rsidR="00AB2200" w:rsidRPr="00AB2200" w:rsidRDefault="00AB2200" w:rsidP="00AB2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GUI-style list conversion to voice</w:t>
      </w:r>
    </w:p>
    <w:p w14:paraId="0366713A" w14:textId="77777777" w:rsidR="00AB2200" w:rsidRPr="00AB2200" w:rsidRDefault="00AB2200" w:rsidP="00AB2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open-ended symptom expression (e.g., “I have a headache”)</w:t>
      </w:r>
    </w:p>
    <w:p w14:paraId="0C12724D" w14:textId="77777777" w:rsidR="00AB2200" w:rsidRPr="00AB2200" w:rsidRDefault="00AB2200" w:rsidP="00AB2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Use fallback intents for unknown responses</w:t>
      </w:r>
    </w:p>
    <w:p w14:paraId="305832B4" w14:textId="41F9D1EC" w:rsidR="00AB2200" w:rsidRPr="00AB2200" w:rsidRDefault="00AB2200" w:rsidP="00AB2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unknown responses with flags for post-review</w:t>
      </w:r>
    </w:p>
    <w:p w14:paraId="429DF55D" w14:textId="77777777" w:rsidR="00AB2200" w:rsidRPr="00AB2200" w:rsidRDefault="00AB2200" w:rsidP="00AB2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9. Security &amp; Compliance</w:t>
      </w:r>
    </w:p>
    <w:p w14:paraId="40DABFAF" w14:textId="77777777" w:rsidR="00AB2200" w:rsidRPr="00AB2200" w:rsidRDefault="00AB2200" w:rsidP="00AB2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Compliance with </w:t>
      </w:r>
      <w:r w:rsidRPr="00AB22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FDA 21 CFR Part 11</w:t>
      </w: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22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HIPAA</w:t>
      </w: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22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HITRUST</w:t>
      </w: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22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</w:t>
      </w:r>
    </w:p>
    <w:p w14:paraId="22F880AE" w14:textId="77777777" w:rsidR="00AB2200" w:rsidRPr="00AB2200" w:rsidRDefault="00AB2200" w:rsidP="00AB2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of </w:t>
      </w:r>
      <w:r w:rsidRPr="00AB22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KMS encryption</w:t>
      </w: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22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Lex slot obfuscation</w:t>
      </w: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22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CloudWatch</w:t>
      </w: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B22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CloudTrail</w:t>
      </w:r>
    </w:p>
    <w:p w14:paraId="326D6077" w14:textId="77777777" w:rsidR="00AB2200" w:rsidRPr="00AB2200" w:rsidRDefault="00AB2200" w:rsidP="00AB2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 PII/PHI through minimal exposure and encryption</w:t>
      </w:r>
    </w:p>
    <w:p w14:paraId="76BF4772" w14:textId="1DBBC264" w:rsidR="00AB2200" w:rsidRPr="00AB2200" w:rsidRDefault="00AB2200" w:rsidP="00452C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Clear text removal in Amazon Connect by setting empty contact attributes</w:t>
      </w:r>
    </w:p>
    <w:p w14:paraId="2324E2CB" w14:textId="77777777" w:rsidR="00AB2200" w:rsidRPr="00AB2200" w:rsidRDefault="00AB2200" w:rsidP="00AB2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Benefits</w:t>
      </w:r>
    </w:p>
    <w:p w14:paraId="591D3B52" w14:textId="77777777" w:rsidR="00AB2200" w:rsidRPr="00AB2200" w:rsidRDefault="00AB2200" w:rsidP="00AB2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Greater inclusivity in clinical trials</w:t>
      </w:r>
    </w:p>
    <w:p w14:paraId="51798DC2" w14:textId="77777777" w:rsidR="00AB2200" w:rsidRPr="00AB2200" w:rsidRDefault="00AB2200" w:rsidP="00AB2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data accuracy and patient adherence</w:t>
      </w:r>
    </w:p>
    <w:p w14:paraId="3F402491" w14:textId="77777777" w:rsidR="00AB2200" w:rsidRPr="00AB2200" w:rsidRDefault="00AB2200" w:rsidP="00AB2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Scalable and reusable architecture</w:t>
      </w:r>
    </w:p>
    <w:p w14:paraId="786D8390" w14:textId="4B14B6D6" w:rsidR="00AB2200" w:rsidRPr="00AB2200" w:rsidRDefault="00AB2200" w:rsidP="00452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Faster innovation with AWS prototyping support</w:t>
      </w:r>
    </w:p>
    <w:p w14:paraId="1C5D1C28" w14:textId="77777777" w:rsidR="00AB2200" w:rsidRPr="00AB2200" w:rsidRDefault="00AB2200" w:rsidP="00AB2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Tags</w:t>
      </w:r>
    </w:p>
    <w:p w14:paraId="213B1FAC" w14:textId="444F9BB7" w:rsidR="00AB2200" w:rsidRPr="00AB2200" w:rsidRDefault="00AB2200" w:rsidP="00452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#Healthcare #AI #AWS #ClinicalTrials #VoiceTechnology #AmazonLex #AmazonConnect #PatientEngagement #HIPAA</w:t>
      </w:r>
    </w:p>
    <w:p w14:paraId="743ACF64" w14:textId="77777777" w:rsidR="00AB2200" w:rsidRPr="00AB2200" w:rsidRDefault="00AB2200" w:rsidP="00AB22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B22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Further Reading</w:t>
      </w:r>
    </w:p>
    <w:p w14:paraId="0F331B3A" w14:textId="77777777" w:rsidR="00AB2200" w:rsidRPr="00AB2200" w:rsidRDefault="002A08F8" w:rsidP="00AB2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new" w:history="1">
        <w:r w:rsidR="00AB2200" w:rsidRPr="00AB22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AWS for Healthcare &amp; Life Sciences</w:t>
        </w:r>
      </w:hyperlink>
    </w:p>
    <w:p w14:paraId="36A84920" w14:textId="77777777" w:rsidR="00AB2200" w:rsidRPr="00AB2200" w:rsidRDefault="00AB2200" w:rsidP="00AB2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2200">
        <w:rPr>
          <w:rFonts w:ascii="Times New Roman" w:eastAsia="Times New Roman" w:hAnsi="Times New Roman" w:cs="Times New Roman"/>
          <w:sz w:val="24"/>
          <w:szCs w:val="24"/>
          <w:lang w:eastAsia="en-IN"/>
        </w:rPr>
        <w:t>Part 2 of this blog series (implementation guide)</w:t>
      </w:r>
    </w:p>
    <w:p w14:paraId="3EB2BAF0" w14:textId="77777777" w:rsidR="00CA51E4" w:rsidRPr="00AB2200" w:rsidRDefault="00CA51E4" w:rsidP="00AB2200"/>
    <w:sectPr w:rsidR="00CA51E4" w:rsidRPr="00AB2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15B"/>
    <w:multiLevelType w:val="multilevel"/>
    <w:tmpl w:val="C914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A64D5"/>
    <w:multiLevelType w:val="multilevel"/>
    <w:tmpl w:val="3266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F5817"/>
    <w:multiLevelType w:val="multilevel"/>
    <w:tmpl w:val="642A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40BF6"/>
    <w:multiLevelType w:val="multilevel"/>
    <w:tmpl w:val="034A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61B49"/>
    <w:multiLevelType w:val="multilevel"/>
    <w:tmpl w:val="ECD0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942AA"/>
    <w:multiLevelType w:val="multilevel"/>
    <w:tmpl w:val="76EC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6370F"/>
    <w:multiLevelType w:val="multilevel"/>
    <w:tmpl w:val="0F36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00"/>
    <w:rsid w:val="002A08F8"/>
    <w:rsid w:val="00452CAA"/>
    <w:rsid w:val="00AB2200"/>
    <w:rsid w:val="00CA51E4"/>
    <w:rsid w:val="00E3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430E"/>
  <w15:chartTrackingRefBased/>
  <w15:docId w15:val="{912BA9E4-9330-490C-8671-21BCAF95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22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B2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B22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B22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B220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2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healt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 Gajjala</dc:creator>
  <cp:keywords/>
  <dc:description/>
  <cp:lastModifiedBy>Dinesh reddy Gajjala</cp:lastModifiedBy>
  <cp:revision>2</cp:revision>
  <dcterms:created xsi:type="dcterms:W3CDTF">2025-06-27T07:59:00Z</dcterms:created>
  <dcterms:modified xsi:type="dcterms:W3CDTF">2025-06-27T09:57:00Z</dcterms:modified>
</cp:coreProperties>
</file>