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DINESH R. PODDATURI, Ph.D.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Indianapolis, IN — Open to Chicago Relocation  |  dineshreddypoddaturi@gmail.com  |  252-378-0710</w:t>
      </w:r>
    </w:p>
    <w:p>
      <w:pPr>
        <w:spacing w:before="0" w:after="14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linkedin.com/in/dinesh-r-poddaturi  |  dineshpoddaturi.github.io  |  SSRN Working Paper Available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PROFILE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Applied economist and pricing strategist with a PhD in Economics and 2.5 years managing 20+ ongoing client accounts across the U.S., U.K., and Canada. Generated $27M in incremental revenue (+34.6% YoY) through pricing optimization, demand elasticity estimation, and controlled experimentation. Combines academic rigor with hands-on client advisory experience and a track record of translating complex economic analysis into commercial pricing strategy.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Economist — Pricing &amp; Demand Analytics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Jul 2023 – Nov 2025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Digonex (Pricing Optimization Consultancy)  ·  Indianapolis, 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Managed 20+ ongoing client accounts across U.S., U.K., and Canada as primary economist and strategic advisor, delivering end-to-end pricing strategy from demand estimation through implementation and performance monitoring.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Generated $27M in validated incremental revenue (+34.6% YoY) through elasticity modeling, discrete choice analysis, and quasi-experimental methods across the client portfolio.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Presented pricing trade-offs, demand forecasts, and revenue risk scenarios to executive stakeholders; shifted client decision-making from revenue metrics to margin metrics.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Built centralized pricing analytics pipeline integrating 100+ client datasets; designed and executed A/B tests to validate pricing recommendations causally before full deployment.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Research Economist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Aug 2018 – May 2023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Department of Economics, Iowa State University  ·  Ames,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Developed dynamic structural economic models calibrated to 14 industry datasets, producing 10-year pricing and demand forecasts outperforming benchmarks by 5%.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Led three end-to-end research projects from structural estimation through counterfactual simulation, policy analysis, and presentation at three national economics conferences.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Software Developer &amp; Data Analyst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May 2014 – Jul 2018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Iowa State University Extension and Outreach  ·  Ames,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Built two web-based market analysis tools (Java, SQL) used daily by producers across the U.S. and nine international countries; improved product performance by 15% through code review and debugging.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Systems Engineer, Business Platforms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Mar 2012 – Dec 2013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Infosys Limited  ·  Hyderabad, India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Led team of six engineers on enterprise banking software; automated deployment pipelines increasing productivity by 10%; presented business analysis to senior management to secure project funding.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Ph.D., Economics  —  Iowa State University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2018 –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Dissertation: Dynamic structural modeling, demand estimation, scenario simulation, policy impact analysis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M.S., Statistics  —  Iowa State University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2016 – 2018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M.S., Information Systems  —  Iowa State University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2014 – 2016</w:t>
      </w:r>
    </w:p>
    <w:p>
      <w:pPr>
        <w:tabs>
          <w:tab w:val="right" w:pos="9360"/>
        </w:tabs>
        <w:spacing w:before="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B.Tech., Electronics &amp; Communication Engineering  —  CVR College of Engineering, India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2007 – 2011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SKILLS &amp; RESEARCH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Methods: </w:t>
      </w:r>
      <w:r>
        <w:rPr>
          <w:rFonts w:ascii="Arial" w:cs="Arial" w:eastAsia="Arial" w:hAnsi="Arial"/>
          <w:sz w:val="19"/>
          <w:szCs w:val="19"/>
        </w:rPr>
        <w:t xml:space="preserve">Demand elasticity estimation, pricing optimization, causal inference, A/B testing, discrete choice models, propensity modeling, structural econometric modeling, scenario simulation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Programming: </w:t>
      </w:r>
      <w:r>
        <w:rPr>
          <w:rFonts w:ascii="Arial" w:cs="Arial" w:eastAsia="Arial" w:hAnsi="Arial"/>
          <w:sz w:val="19"/>
          <w:szCs w:val="19"/>
        </w:rPr>
        <w:t xml:space="preserve">R (primary), Python, SQL, Java, LaTeX, Git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Working Paper: </w:t>
      </w:r>
      <w:r>
        <w:rPr>
          <w:rFonts w:ascii="Arial" w:cs="Arial" w:eastAsia="Arial" w:hAnsi="Arial"/>
          <w:sz w:val="19"/>
          <w:szCs w:val="19"/>
        </w:rPr>
        <w:t xml:space="preserve">"Profit-Aware Pricing in Two-Sided Marketplaces: Demand Elasticity, Cost Uncertainty, and Customer Lifetime Value in Brazilian E-Commerce" (2026). Available on SSRN.</w:t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References available upon request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2026-03-30T19:38:57.598Z</dcterms:created>
  <dcterms:modified xsi:type="dcterms:W3CDTF">2026-03-30T19:38:57.599Z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