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A72B8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72B81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Pr="00A72B8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24.23%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25.53%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25.41%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24.14%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A72B81">
              <w:rPr>
                <w:rFonts w:eastAsia="Times New Roman" w:cs="Times New Roman"/>
                <w:b/>
                <w:color w:val="000000"/>
              </w:rPr>
              <w:t>J.</w:t>
            </w:r>
            <w:proofErr w:type="gramStart"/>
            <w:r w:rsidRPr="00A72B81">
              <w:rPr>
                <w:rFonts w:eastAsia="Times New Roman" w:cs="Times New Roman"/>
                <w:b/>
                <w:color w:val="000000"/>
              </w:rPr>
              <w:t>P.Morgan</w:t>
            </w:r>
            <w:proofErr w:type="spellEnd"/>
            <w:proofErr w:type="gramEnd"/>
            <w:r w:rsidRPr="00A72B81">
              <w:rPr>
                <w:rFonts w:eastAsia="Times New Roman" w:cs="Times New Roman"/>
                <w:b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29.62%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28.25%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25.81%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24.39%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40.26%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32.95%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91.36%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25.99%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39.42%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26.71%</w:t>
            </w:r>
          </w:p>
        </w:tc>
      </w:tr>
      <w:tr w:rsidR="000E22B2" w:rsidRPr="00A72B81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2B81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72B81">
              <w:rPr>
                <w:rFonts w:eastAsia="Times New Roman" w:cs="Times New Roman"/>
                <w:b/>
                <w:color w:val="000000"/>
              </w:rPr>
              <w:t>35.00%</w:t>
            </w:r>
          </w:p>
        </w:tc>
      </w:tr>
    </w:tbl>
    <w:p w:rsidR="000E22B2" w:rsidRPr="00A72B81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A72B81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A72B81" w:rsidRDefault="008A5EF3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72B81">
        <w:rPr>
          <w:b/>
        </w:rPr>
        <w:t xml:space="preserve">Ans) </w:t>
      </w:r>
    </w:p>
    <w:p w:rsidR="001B6A07" w:rsidRDefault="001B6A07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1B6A07" w:rsidRDefault="007140ED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  <w:noProof/>
        </w:rPr>
        <w:lastRenderedPageBreak/>
        <w:drawing>
          <wp:inline distT="0" distB="0" distL="0" distR="0" wp14:anchorId="40CEB648" wp14:editId="3A9288BF">
            <wp:extent cx="5277587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07" w:rsidRPr="00A72B81" w:rsidRDefault="001B6A07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A72B81" w:rsidRDefault="00A72B81" w:rsidP="00A72B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Number of Outliers in the given data = 1</w:t>
      </w:r>
    </w:p>
    <w:p w:rsidR="00A72B81" w:rsidRDefault="00A72B81" w:rsidP="00A72B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Mean of the given data = 33.271</w:t>
      </w:r>
    </w:p>
    <w:p w:rsidR="00A72B81" w:rsidRDefault="00A72B81" w:rsidP="00A72B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 of the given data = 16.945</w:t>
      </w:r>
    </w:p>
    <w:p w:rsidR="00A72B81" w:rsidRDefault="00A72B81" w:rsidP="00A72B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 of the given data = 287.147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7140ED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</w:rPr>
        <w:t>Answer the following three questions based on the box-plot above.</w:t>
      </w:r>
    </w:p>
    <w:p w:rsidR="000E22B2" w:rsidRPr="007140E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</w:rPr>
        <w:t>What is inter-quartile range of this dataset? (please approximate the numbers) In one line, explain what this value implies.</w:t>
      </w:r>
    </w:p>
    <w:p w:rsidR="000E22B2" w:rsidRPr="007140E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</w:rPr>
        <w:t>What can we say about the skewness of this dataset?</w:t>
      </w:r>
    </w:p>
    <w:p w:rsidR="000E22B2" w:rsidRPr="007140E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</w:rPr>
        <w:t>If it was found that the data point with the value 25 is actually 2.5, how would the new box-plot be affected?</w:t>
      </w:r>
    </w:p>
    <w:p w:rsidR="000E22B2" w:rsidRPr="007140ED" w:rsidRDefault="00F03D71" w:rsidP="000E22B2">
      <w:pPr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</w:rPr>
        <w:t xml:space="preserve">Ans) </w:t>
      </w:r>
    </w:p>
    <w:p w:rsidR="00F03D71" w:rsidRDefault="00F03D71" w:rsidP="00F03D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Lower Quartile Q1=5</w:t>
      </w:r>
    </w:p>
    <w:p w:rsidR="00F03D71" w:rsidRDefault="00F03D71" w:rsidP="00F03D71">
      <w:pPr>
        <w:pStyle w:val="ListParagraph"/>
        <w:autoSpaceDE w:val="0"/>
        <w:autoSpaceDN w:val="0"/>
        <w:adjustRightInd w:val="0"/>
        <w:spacing w:after="0"/>
        <w:ind w:left="1080"/>
      </w:pPr>
      <w:r>
        <w:t>Upper Quartile Q3=12</w:t>
      </w:r>
    </w:p>
    <w:p w:rsidR="00F03D71" w:rsidRDefault="00F03D71" w:rsidP="00F03D71">
      <w:pPr>
        <w:pStyle w:val="ListParagraph"/>
        <w:autoSpaceDE w:val="0"/>
        <w:autoSpaceDN w:val="0"/>
        <w:adjustRightInd w:val="0"/>
        <w:spacing w:after="0"/>
        <w:ind w:left="1080"/>
      </w:pPr>
      <w:r>
        <w:t>Inter Quartile Range IQR=Q3-Q1</w:t>
      </w:r>
    </w:p>
    <w:p w:rsidR="00F03D71" w:rsidRDefault="00F03D71" w:rsidP="00F03D71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                             IQR=12-5</w:t>
      </w:r>
    </w:p>
    <w:p w:rsidR="00F03D71" w:rsidRDefault="00F03D71" w:rsidP="00F03D71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                             IQR=7</w:t>
      </w:r>
    </w:p>
    <w:p w:rsidR="00F03D71" w:rsidRDefault="00FA305C" w:rsidP="00F03D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Here we can observe that the given data have a </w:t>
      </w:r>
      <w:r w:rsidRPr="00FA305C">
        <w:rPr>
          <w:b/>
        </w:rPr>
        <w:t>right skewness</w:t>
      </w:r>
      <w:r>
        <w:rPr>
          <w:b/>
        </w:rPr>
        <w:t xml:space="preserve">. </w:t>
      </w:r>
      <w:r>
        <w:t>Because,</w:t>
      </w:r>
      <w:r w:rsidR="001B6A07">
        <w:t xml:space="preserve"> </w:t>
      </w:r>
      <w:r>
        <w:t>we can see that the median line is situated towards lower quartile.</w:t>
      </w:r>
    </w:p>
    <w:p w:rsidR="001B6A07" w:rsidRDefault="001B6A07" w:rsidP="00F03D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Then </w:t>
      </w:r>
      <w:proofErr w:type="gramStart"/>
      <w:r>
        <w:t>their</w:t>
      </w:r>
      <w:proofErr w:type="gramEnd"/>
      <w:r>
        <w:t xml:space="preserve"> won’t be any outliers and the point 2.5 lies in lower whisker</w:t>
      </w:r>
    </w:p>
    <w:p w:rsidR="001B6A07" w:rsidRDefault="001B6A07" w:rsidP="001B6A0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7140ED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7140ED">
        <w:rPr>
          <w:b/>
        </w:rPr>
        <w:t>Answer the following three questions based on the histogram above.</w:t>
      </w:r>
    </w:p>
    <w:p w:rsidR="000E22B2" w:rsidRPr="007140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7140ED">
        <w:rPr>
          <w:b/>
        </w:rPr>
        <w:t>Where would the mode of this dataset lie?</w:t>
      </w:r>
    </w:p>
    <w:p w:rsidR="000E22B2" w:rsidRPr="007140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7140ED">
        <w:rPr>
          <w:b/>
        </w:rPr>
        <w:t>Comment on the skewness of the dataset.</w:t>
      </w:r>
      <w:r w:rsidRPr="007140ED">
        <w:rPr>
          <w:b/>
        </w:rPr>
        <w:tab/>
      </w:r>
    </w:p>
    <w:p w:rsidR="000E22B2" w:rsidRPr="007140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7140ED">
        <w:rPr>
          <w:b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3148D5" w:rsidRDefault="007140ED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3148D5">
        <w:rPr>
          <w:b/>
        </w:rPr>
        <w:t>Ans)</w:t>
      </w:r>
    </w:p>
    <w:p w:rsidR="007140ED" w:rsidRPr="007140ED" w:rsidRDefault="007140ED" w:rsidP="007140ED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proofErr w:type="gramStart"/>
      <w:r>
        <w:t>Generally</w:t>
      </w:r>
      <w:proofErr w:type="gramEnd"/>
      <w:r>
        <w:t xml:space="preserve"> Mode decide the peak of the graph and By observing given histogram, mode will be at </w:t>
      </w:r>
      <w:r w:rsidRPr="007140ED">
        <w:rPr>
          <w:b/>
        </w:rPr>
        <w:t>the peak of the graph</w:t>
      </w:r>
    </w:p>
    <w:p w:rsidR="007140ED" w:rsidRDefault="007140ED" w:rsidP="007140ED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The data is right skewed. Because, the data is not normally distributed and if we can observe, the right side the graph have longer tile.</w:t>
      </w:r>
    </w:p>
    <w:p w:rsidR="000E22B2" w:rsidRDefault="007140ED" w:rsidP="000E22B2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We can see that there is an outlier in the data and we can say that w</w:t>
      </w:r>
      <w:r w:rsidR="003148D5">
        <w:t>h</w:t>
      </w:r>
      <w:r>
        <w:t>ether the data is normalized or no</w:t>
      </w:r>
      <w:r w:rsidR="003148D5">
        <w:t xml:space="preserve">t, by seeing the histogram graph. But, the data is right skewed </w:t>
      </w:r>
    </w:p>
    <w:p w:rsidR="003148D5" w:rsidRDefault="003148D5" w:rsidP="003148D5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</w:pPr>
    </w:p>
    <w:p w:rsidR="003148D5" w:rsidRDefault="003148D5" w:rsidP="003148D5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</w:pPr>
    </w:p>
    <w:p w:rsidR="003148D5" w:rsidRPr="0037002C" w:rsidRDefault="003148D5" w:rsidP="003148D5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</w:pPr>
    </w:p>
    <w:p w:rsidR="000E22B2" w:rsidRPr="003148D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3148D5">
        <w:rPr>
          <w:rFonts w:cs="BaskervilleBE-Regular"/>
          <w:b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3148D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148D5">
        <w:rPr>
          <w:rFonts w:cs="BaskervilleBE-Regular"/>
          <w:b/>
        </w:rPr>
        <w:t xml:space="preserve">Ans) </w:t>
      </w:r>
    </w:p>
    <w:p w:rsidR="00895A5D" w:rsidRDefault="00551E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to get 1 wrong call out of 200 = 1/200</w:t>
      </w:r>
    </w:p>
    <w:p w:rsidR="00551E5E" w:rsidRDefault="00551E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= 0.005</w:t>
      </w:r>
    </w:p>
    <w:p w:rsidR="00551E5E" w:rsidRDefault="00551E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to get 1 wrong call in 5 phone </w:t>
      </w:r>
      <w:proofErr w:type="gramStart"/>
      <w:r>
        <w:rPr>
          <w:rFonts w:cs="BaskervilleBE-Regular"/>
        </w:rPr>
        <w:t>call</w:t>
      </w:r>
      <w:proofErr w:type="gramEnd"/>
      <w:r>
        <w:rPr>
          <w:rFonts w:cs="BaskervilleBE-Regular"/>
        </w:rPr>
        <w:t xml:space="preserve"> =1/5</w:t>
      </w:r>
    </w:p>
    <w:p w:rsidR="00551E5E" w:rsidRDefault="00551E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=0.2</w:t>
      </w:r>
    </w:p>
    <w:p w:rsidR="00551E5E" w:rsidRDefault="00551E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to get at least one in five attempted phone calls reaches wrong number = 0.005/0.2</w:t>
      </w:r>
    </w:p>
    <w:p w:rsidR="00551E5E" w:rsidRPr="003148D5" w:rsidRDefault="00551E5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                                                          = 0.025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3D199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3D1998">
        <w:rPr>
          <w:b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x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P(x)</w:t>
            </w:r>
          </w:p>
        </w:tc>
      </w:tr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-2,000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0.1</w:t>
            </w:r>
          </w:p>
        </w:tc>
      </w:tr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-1,000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0.1</w:t>
            </w:r>
          </w:p>
        </w:tc>
      </w:tr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0.2</w:t>
            </w:r>
          </w:p>
        </w:tc>
      </w:tr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1000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0.2</w:t>
            </w:r>
          </w:p>
        </w:tc>
      </w:tr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2000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0.3</w:t>
            </w:r>
          </w:p>
        </w:tc>
      </w:tr>
      <w:tr w:rsidR="000E22B2" w:rsidRPr="003D1998" w:rsidTr="00BB3C58">
        <w:trPr>
          <w:trHeight w:val="276"/>
          <w:jc w:val="center"/>
        </w:trPr>
        <w:tc>
          <w:tcPr>
            <w:tcW w:w="2078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3000</w:t>
            </w:r>
          </w:p>
        </w:tc>
        <w:tc>
          <w:tcPr>
            <w:tcW w:w="2072" w:type="dxa"/>
          </w:tcPr>
          <w:p w:rsidR="000E22B2" w:rsidRPr="003D199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3D1998">
              <w:rPr>
                <w:b/>
              </w:rPr>
              <w:t>0.1</w:t>
            </w:r>
          </w:p>
        </w:tc>
      </w:tr>
    </w:tbl>
    <w:p w:rsidR="000E22B2" w:rsidRPr="003D199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3D199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3D1998">
        <w:rPr>
          <w:b/>
        </w:rPr>
        <w:t xml:space="preserve">What </w:t>
      </w:r>
      <w:bookmarkStart w:id="0" w:name="_Hlk83643169"/>
      <w:r w:rsidRPr="003D1998">
        <w:rPr>
          <w:b/>
        </w:rPr>
        <w:t>is the most likely monetary outcome of the business venture?</w:t>
      </w:r>
    </w:p>
    <w:bookmarkEnd w:id="0"/>
    <w:p w:rsidR="000E22B2" w:rsidRPr="003D199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3D1998">
        <w:rPr>
          <w:b/>
        </w:rPr>
        <w:t>Is the venture likely to be successful? Explain</w:t>
      </w:r>
    </w:p>
    <w:p w:rsidR="000E22B2" w:rsidRPr="003D199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3D1998">
        <w:rPr>
          <w:b/>
        </w:rPr>
        <w:t>What is the long-term average earning of business ventures of this kind? Explain</w:t>
      </w:r>
    </w:p>
    <w:p w:rsidR="000E22B2" w:rsidRPr="003D199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3D1998">
        <w:rPr>
          <w:b/>
        </w:rPr>
        <w:t>What is the good measure of the risk involved in a venture of this kind? Compute this measure</w:t>
      </w:r>
    </w:p>
    <w:p w:rsidR="003D1998" w:rsidRPr="003D1998" w:rsidRDefault="003D1998" w:rsidP="003D1998">
      <w:pPr>
        <w:rPr>
          <w:b/>
        </w:rPr>
      </w:pPr>
      <w:r w:rsidRPr="003D1998">
        <w:rPr>
          <w:b/>
        </w:rPr>
        <w:t xml:space="preserve">Ans) </w:t>
      </w:r>
    </w:p>
    <w:p w:rsidR="003D1998" w:rsidRDefault="003D1998" w:rsidP="003D1998">
      <w:pPr>
        <w:pStyle w:val="ListParagraph"/>
        <w:numPr>
          <w:ilvl w:val="0"/>
          <w:numId w:val="10"/>
        </w:numPr>
      </w:pPr>
      <w:r>
        <w:t>P (2000) have highest number of probability 0.3. So, the most likely monetary outcome of the business venture is x=2000, P(x)=0.3</w:t>
      </w:r>
    </w:p>
    <w:p w:rsidR="001002C4" w:rsidRDefault="001002C4" w:rsidP="001002C4">
      <w:pPr>
        <w:pStyle w:val="ListParagraph"/>
        <w:numPr>
          <w:ilvl w:val="0"/>
          <w:numId w:val="10"/>
        </w:numPr>
      </w:pPr>
      <w:r>
        <w:t>Successful events are p (1000), p (2000), p (3000) =&gt; I. e; 0.2+0.3+0.1=0.6</w:t>
      </w:r>
      <w:r w:rsidR="00137115">
        <w:t>. 0.6&gt;0.5, which is not close to 1 and not close to 0, but it close to 0.5, we can say it is moderate data.</w:t>
      </w:r>
    </w:p>
    <w:p w:rsidR="00137115" w:rsidRDefault="001002C4" w:rsidP="00137115">
      <w:pPr>
        <w:pStyle w:val="ListParagraph"/>
        <w:numPr>
          <w:ilvl w:val="0"/>
          <w:numId w:val="10"/>
        </w:numPr>
      </w:pPr>
      <w:r>
        <w:t>(-2000) (0.1) +(-1000) (0.1) +(0) (0.2) +(1000) (0.2) +(2000) (0.3) +(3000) (0.1) = 800</w:t>
      </w:r>
    </w:p>
    <w:p w:rsidR="00137115" w:rsidRPr="00137115" w:rsidRDefault="00137115" w:rsidP="00137115">
      <w:pPr>
        <w:pStyle w:val="ListParagraph"/>
        <w:numPr>
          <w:ilvl w:val="0"/>
          <w:numId w:val="10"/>
        </w:numPr>
      </w:pPr>
      <w:r>
        <w:t>Standard deviation of x=</w:t>
      </w:r>
      <w:r w:rsidRPr="00137115">
        <w:rPr>
          <w:rFonts w:eastAsia="Times New Roman" w:cstheme="minorHAnsi"/>
          <w:color w:val="000000"/>
          <w:lang w:val="en-IN" w:eastAsia="en-IN"/>
        </w:rPr>
        <w:t>1870.82869</w:t>
      </w:r>
    </w:p>
    <w:p w:rsidR="00137115" w:rsidRPr="00137115" w:rsidRDefault="00137115" w:rsidP="00137115">
      <w:pPr>
        <w:pStyle w:val="ListParagraph"/>
        <w:ind w:left="1080"/>
      </w:pPr>
      <w:bookmarkStart w:id="1" w:name="_GoBack"/>
      <w:bookmarkEnd w:id="1"/>
      <w:r>
        <w:t>Standard deviation of P(x)=0.08165</w:t>
      </w:r>
    </w:p>
    <w:p w:rsidR="001002C4" w:rsidRDefault="001002C4" w:rsidP="00137115"/>
    <w:sectPr w:rsidR="001002C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938" w:rsidRDefault="00564938">
      <w:pPr>
        <w:spacing w:after="0" w:line="240" w:lineRule="auto"/>
      </w:pPr>
      <w:r>
        <w:separator/>
      </w:r>
    </w:p>
  </w:endnote>
  <w:endnote w:type="continuationSeparator" w:id="0">
    <w:p w:rsidR="00564938" w:rsidRDefault="0056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64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938" w:rsidRDefault="00564938">
      <w:pPr>
        <w:spacing w:after="0" w:line="240" w:lineRule="auto"/>
      </w:pPr>
      <w:r>
        <w:separator/>
      </w:r>
    </w:p>
  </w:footnote>
  <w:footnote w:type="continuationSeparator" w:id="0">
    <w:p w:rsidR="00564938" w:rsidRDefault="0056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139"/>
    <w:multiLevelType w:val="hybridMultilevel"/>
    <w:tmpl w:val="0AC8DE12"/>
    <w:lvl w:ilvl="0" w:tplc="07A0E4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413D"/>
    <w:multiLevelType w:val="hybridMultilevel"/>
    <w:tmpl w:val="DCFE7D0E"/>
    <w:lvl w:ilvl="0" w:tplc="99889F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2D3E"/>
    <w:multiLevelType w:val="hybridMultilevel"/>
    <w:tmpl w:val="A2D8C952"/>
    <w:lvl w:ilvl="0" w:tplc="0B94AC4E">
      <w:start w:val="3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E2884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38BA9106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B5225"/>
    <w:multiLevelType w:val="hybridMultilevel"/>
    <w:tmpl w:val="DAA46AB0"/>
    <w:lvl w:ilvl="0" w:tplc="CD70EA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CE2717"/>
    <w:multiLevelType w:val="hybridMultilevel"/>
    <w:tmpl w:val="DC4C0C4A"/>
    <w:lvl w:ilvl="0" w:tplc="1F72A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02C4"/>
    <w:rsid w:val="00137115"/>
    <w:rsid w:val="001B6A07"/>
    <w:rsid w:val="00310065"/>
    <w:rsid w:val="003148D5"/>
    <w:rsid w:val="003D1998"/>
    <w:rsid w:val="00551E5E"/>
    <w:rsid w:val="00564938"/>
    <w:rsid w:val="00614CA4"/>
    <w:rsid w:val="006C23DB"/>
    <w:rsid w:val="007140ED"/>
    <w:rsid w:val="00790464"/>
    <w:rsid w:val="007F3110"/>
    <w:rsid w:val="0080716A"/>
    <w:rsid w:val="00895A5D"/>
    <w:rsid w:val="008A5EF3"/>
    <w:rsid w:val="008B5FFA"/>
    <w:rsid w:val="00A72B81"/>
    <w:rsid w:val="00A824DE"/>
    <w:rsid w:val="00AF65C6"/>
    <w:rsid w:val="00F03D71"/>
    <w:rsid w:val="00F47B20"/>
    <w:rsid w:val="00FA0D64"/>
    <w:rsid w:val="00FA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84D5"/>
  <w15:docId w15:val="{86C651EB-FFF2-4A5A-8F73-B2873722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15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10</cp:revision>
  <dcterms:created xsi:type="dcterms:W3CDTF">2013-09-25T10:59:00Z</dcterms:created>
  <dcterms:modified xsi:type="dcterms:W3CDTF">2021-09-28T10:13:00Z</dcterms:modified>
</cp:coreProperties>
</file>