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F75B5"/>
          <w:sz w:val="28"/>
        </w:rPr>
        <w:t>PROJECT REPORT</w:t>
      </w:r>
    </w:p>
    <w:p>
      <w:pPr>
        <w:jc w:val="center"/>
      </w:pPr>
      <w:r>
        <w:rPr>
          <w:rFonts w:ascii="Aptos Display" w:hAnsi="Aptos Display"/>
          <w:b/>
          <w:color w:val="17365D"/>
          <w:sz w:val="56"/>
        </w:rPr>
        <w:t>Supply Chain Performance</w:t>
        <w:br/>
        <w:t>&amp; Delivery Optimization Analytics</w:t>
      </w:r>
    </w:p>
    <w:p>
      <w:pPr>
        <w:jc w:val="center"/>
      </w:pPr>
      <w:r>
        <w:rPr>
          <w:color w:val="222222"/>
          <w:sz w:val="28"/>
        </w:rPr>
        <w:t>IBM SkillsBuild Data Analytics with AI</w:t>
        <w:br/>
        <w:t>Academic Internship Project</w:t>
      </w:r>
    </w:p>
    <w:p/>
    <w:p>
      <w:pPr>
        <w:jc w:val="center"/>
      </w:pPr>
      <w:r>
        <w:rPr>
          <w:b/>
          <w:sz w:val="22"/>
        </w:rPr>
        <w:t>Submitted by</w:t>
      </w:r>
    </w:p>
    <w:p>
      <w:pPr>
        <w:jc w:val="center"/>
      </w:pPr>
      <w:r>
        <w:rPr>
          <w:b/>
          <w:color w:val="2F75B5"/>
          <w:sz w:val="32"/>
        </w:rPr>
        <w:t>Dinesh Mohanty</w:t>
      </w:r>
    </w:p>
    <w:p>
      <w:pPr>
        <w:jc w:val="center"/>
      </w:pPr>
      <w:r>
        <w:rPr>
          <w:sz w:val="22"/>
        </w:rPr>
        <w:t>B.Tech – Computer Science Engineering</w:t>
      </w:r>
    </w:p>
    <w:p/>
    <w:p>
      <w:pPr>
        <w:jc w:val="center"/>
      </w:pPr>
      <w:r>
        <w:rPr>
          <w:b/>
          <w:color w:val="548235"/>
          <w:sz w:val="22"/>
        </w:rPr>
        <w:t>BharatCares × AICTE</w:t>
      </w:r>
    </w:p>
    <w:p>
      <w:r>
        <w:br w:type="page"/>
      </w:r>
    </w:p>
    <w:p>
      <w:pPr>
        <w:pStyle w:val="Heading1"/>
      </w:pPr>
      <w:r>
        <w:t>Table of Contents</w:t>
      </w:r>
    </w:p>
    <w:p>
      <w:pPr>
        <w:pStyle w:val="ListNumber"/>
      </w:pPr>
      <w:r>
        <w:t>1. Introduction</w:t>
      </w:r>
    </w:p>
    <w:p>
      <w:pPr>
        <w:pStyle w:val="ListNumber"/>
      </w:pPr>
      <w:r>
        <w:t>2. Problem Statement</w:t>
      </w:r>
    </w:p>
    <w:p>
      <w:pPr>
        <w:pStyle w:val="ListNumber"/>
      </w:pPr>
      <w:r>
        <w:t>3. Project Objectives</w:t>
      </w:r>
    </w:p>
    <w:p>
      <w:pPr>
        <w:pStyle w:val="ListNumber"/>
      </w:pPr>
      <w:r>
        <w:t>4. Business Questions</w:t>
      </w:r>
    </w:p>
    <w:p>
      <w:pPr>
        <w:pStyle w:val="ListNumber"/>
      </w:pPr>
      <w:r>
        <w:t>5. Dataset Description</w:t>
      </w:r>
    </w:p>
    <w:p>
      <w:pPr>
        <w:pStyle w:val="ListNumber"/>
      </w:pPr>
      <w:r>
        <w:t>6. Technologies Used</w:t>
      </w:r>
    </w:p>
    <w:p>
      <w:pPr>
        <w:pStyle w:val="ListNumber"/>
      </w:pPr>
      <w:r>
        <w:t>7. Methodology</w:t>
      </w:r>
    </w:p>
    <w:p>
      <w:pPr>
        <w:pStyle w:val="ListNumber"/>
      </w:pPr>
      <w:r>
        <w:t>8. Data Understanding</w:t>
      </w:r>
    </w:p>
    <w:p>
      <w:pPr>
        <w:pStyle w:val="ListNumber"/>
      </w:pPr>
      <w:r>
        <w:t>9. Data Cleaning and Preprocessing</w:t>
      </w:r>
    </w:p>
    <w:p>
      <w:pPr>
        <w:pStyle w:val="ListNumber"/>
      </w:pPr>
      <w:r>
        <w:t>10. Feature Engineering</w:t>
      </w:r>
    </w:p>
    <w:p>
      <w:pPr>
        <w:pStyle w:val="ListNumber"/>
      </w:pPr>
      <w:r>
        <w:t>11. Exploratory Data Analysis</w:t>
      </w:r>
    </w:p>
    <w:p>
      <w:pPr>
        <w:pStyle w:val="ListNumber"/>
      </w:pPr>
      <w:r>
        <w:t>12. Business Analysis</w:t>
      </w:r>
    </w:p>
    <w:p>
      <w:pPr>
        <w:pStyle w:val="ListNumber"/>
      </w:pPr>
      <w:r>
        <w:t>13. Key Findings</w:t>
      </w:r>
    </w:p>
    <w:p>
      <w:pPr>
        <w:pStyle w:val="ListNumber"/>
      </w:pPr>
      <w:r>
        <w:t>14. Power BI Dashboard</w:t>
      </w:r>
    </w:p>
    <w:p>
      <w:pPr>
        <w:pStyle w:val="ListNumber"/>
      </w:pPr>
      <w:r>
        <w:t>15. Business Recommendations</w:t>
      </w:r>
    </w:p>
    <w:p>
      <w:pPr>
        <w:pStyle w:val="ListNumber"/>
      </w:pPr>
      <w:r>
        <w:t>16. Conclusion</w:t>
      </w:r>
    </w:p>
    <w:p>
      <w:pPr>
        <w:pStyle w:val="ListNumber"/>
      </w:pPr>
      <w:r>
        <w:t>17. Limitations</w:t>
      </w:r>
    </w:p>
    <w:p>
      <w:pPr>
        <w:pStyle w:val="ListNumber"/>
      </w:pPr>
      <w:r>
        <w:t>18. Future Scope</w:t>
      </w:r>
    </w:p>
    <w:p>
      <w:pPr>
        <w:pStyle w:val="ListNumber"/>
      </w:pPr>
      <w:r>
        <w:t>19. Project Files and Reproducibility</w:t>
      </w:r>
    </w:p>
    <w:p>
      <w:pPr>
        <w:pStyle w:val="ListNumber"/>
      </w:pPr>
      <w:r>
        <w:t>20. References</w:t>
      </w:r>
    </w:p>
    <w:p>
      <w:r>
        <w:br w:type="page"/>
      </w:r>
    </w:p>
    <w:p>
      <w:pPr>
        <w:pStyle w:val="Heading1"/>
      </w:pPr>
      <w:r>
        <w:t>1. Introduction</w:t>
      </w:r>
    </w:p>
    <w:p>
      <w:r>
        <w:t>Supply chain performance has a direct impact on customer satisfaction, operating efficiency, revenue, and profitability. Large transaction datasets can be used to identify delivery patterns, shipping inefficiencies, product performance differences, and geographical variations.</w:t>
      </w:r>
    </w:p>
    <w:p>
      <w:r>
        <w:t>This project analyzes the DataCo supply chain dataset using Python and prepares the results for business reporting through Power BI. The analysis focuses on delivery performance, shipping modes, sales, profitability, products, customer segments, geography, discounts, and changes over time.</w:t>
      </w:r>
    </w:p>
    <w:p>
      <w:pPr>
        <w:pStyle w:val="Heading1"/>
      </w:pPr>
      <w:r>
        <w:t>2. Problem Statement</w:t>
      </w:r>
    </w:p>
    <w:p>
      <w:r>
        <w:t>The objective of this project is to examine supply chain transaction data and identify patterns associated with delivery delays, shipping performance, sales, profitability, product performance, customer segments, and geographical performance.</w:t>
      </w:r>
    </w:p>
    <w:p>
      <w:r>
        <w:t>The analysis is intended to provide a structured, data-driven view of supply chain operations and highlight areas that may require further management attention.</w:t>
      </w:r>
    </w:p>
    <w:p>
      <w:pPr>
        <w:pStyle w:val="Heading1"/>
      </w:pPr>
      <w:r>
        <w:t>3. Project Objectives</w:t>
      </w:r>
    </w:p>
    <w:p>
      <w:pPr>
        <w:pStyle w:val="ListNumber"/>
      </w:pPr>
      <w:r>
        <w:t>Analyze the overall delivery performance of the supply chain.</w:t>
      </w:r>
    </w:p>
    <w:p>
      <w:pPr>
        <w:pStyle w:val="ListNumber"/>
      </w:pPr>
      <w:r>
        <w:t>Evaluate the performance of different shipping modes.</w:t>
      </w:r>
    </w:p>
    <w:p>
      <w:pPr>
        <w:pStyle w:val="ListNumber"/>
      </w:pPr>
      <w:r>
        <w:t>Identify regions, markets, and countries experiencing delivery problems.</w:t>
      </w:r>
    </w:p>
    <w:p>
      <w:pPr>
        <w:pStyle w:val="ListNumber"/>
      </w:pPr>
      <w:r>
        <w:t>Analyze product and category sales and profitability.</w:t>
      </w:r>
    </w:p>
    <w:p>
      <w:pPr>
        <w:pStyle w:val="ListNumber"/>
      </w:pPr>
      <w:r>
        <w:t>Identify product categories associated with higher delivery delays.</w:t>
      </w:r>
    </w:p>
    <w:p>
      <w:pPr>
        <w:pStyle w:val="ListNumber"/>
      </w:pPr>
      <w:r>
        <w:t>Examine the relationship between discounts, sales, and profitability.</w:t>
      </w:r>
    </w:p>
    <w:p>
      <w:pPr>
        <w:pStyle w:val="ListNumber"/>
      </w:pPr>
      <w:r>
        <w:t>Evaluate sales and profitability across regions and customer segments.</w:t>
      </w:r>
    </w:p>
    <w:p>
      <w:pPr>
        <w:pStyle w:val="ListNumber"/>
      </w:pPr>
      <w:r>
        <w:t>Analyze the contribution of different customer segments.</w:t>
      </w:r>
    </w:p>
    <w:p>
      <w:pPr>
        <w:pStyle w:val="ListNumber"/>
      </w:pPr>
      <w:r>
        <w:t>Study changes in supply chain performance over time.</w:t>
      </w:r>
    </w:p>
    <w:p>
      <w:pPr>
        <w:pStyle w:val="ListNumber"/>
      </w:pPr>
      <w:r>
        <w:t>Identify major areas that may require management attention.</w:t>
      </w:r>
    </w:p>
    <w:p>
      <w:pPr>
        <w:pStyle w:val="Heading1"/>
      </w:pPr>
      <w:r>
        <w:t>4. Business Questions</w:t>
      </w:r>
    </w:p>
    <w:p>
      <w:pPr>
        <w:pStyle w:val="Heading2"/>
      </w:pPr>
      <w:r>
        <w:t>Delivery &amp; Supply Chain Performance</w:t>
      </w:r>
    </w:p>
    <w:p>
      <w:pPr>
        <w:pStyle w:val="ListBullet"/>
      </w:pPr>
      <w:r>
        <w:t>What is the overall delivery performance of the company?</w:t>
      </w:r>
    </w:p>
    <w:p>
      <w:pPr>
        <w:pStyle w:val="ListBullet"/>
      </w:pPr>
      <w:r>
        <w:t>Which shipping modes have the highest delivery delay rate?</w:t>
      </w:r>
    </w:p>
    <w:p>
      <w:pPr>
        <w:pStyle w:val="ListBullet"/>
      </w:pPr>
      <w:r>
        <w:t>Which regions, markets, and countries experience the most delivery problems?</w:t>
      </w:r>
    </w:p>
    <w:p>
      <w:pPr>
        <w:pStyle w:val="Heading2"/>
      </w:pPr>
      <w:r>
        <w:t>Product &amp; Operations</w:t>
      </w:r>
    </w:p>
    <w:p>
      <w:pPr>
        <w:pStyle w:val="ListBullet"/>
      </w:pPr>
      <w:r>
        <w:t>Which product categories and products have the highest sales and profitability?</w:t>
      </w:r>
    </w:p>
    <w:p>
      <w:pPr>
        <w:pStyle w:val="ListBullet"/>
      </w:pPr>
      <w:r>
        <w:t>Which product categories experience the highest delivery delays?</w:t>
      </w:r>
    </w:p>
    <w:p>
      <w:pPr>
        <w:pStyle w:val="Heading2"/>
      </w:pPr>
      <w:r>
        <w:t>Sales &amp; Profitability</w:t>
      </w:r>
    </w:p>
    <w:p>
      <w:pPr>
        <w:pStyle w:val="ListBullet"/>
      </w:pPr>
      <w:r>
        <w:t>How does the discount rate relate to sales and profitability?</w:t>
      </w:r>
    </w:p>
    <w:p>
      <w:pPr>
        <w:pStyle w:val="ListBullet"/>
      </w:pPr>
      <w:r>
        <w:t>Which regions and customer segments generate the most revenue and profit?</w:t>
      </w:r>
    </w:p>
    <w:p>
      <w:pPr>
        <w:pStyle w:val="Heading2"/>
      </w:pPr>
      <w:r>
        <w:t>Customer Analysis</w:t>
      </w:r>
    </w:p>
    <w:p>
      <w:pPr>
        <w:pStyle w:val="ListBullet"/>
      </w:pPr>
      <w:r>
        <w:t>Which customer segments contribute the most to overall business performance?</w:t>
      </w:r>
    </w:p>
    <w:p>
      <w:pPr>
        <w:pStyle w:val="Heading2"/>
      </w:pPr>
      <w:r>
        <w:t>Time-Based Analysis</w:t>
      </w:r>
    </w:p>
    <w:p>
      <w:pPr>
        <w:pStyle w:val="ListBullet"/>
      </w:pPr>
      <w:r>
        <w:t>How has supply chain performance changed over time?</w:t>
      </w:r>
    </w:p>
    <w:p>
      <w:pPr>
        <w:pStyle w:val="Heading2"/>
      </w:pPr>
      <w:r>
        <w:t>Management Analysis</w:t>
      </w:r>
    </w:p>
    <w:p>
      <w:pPr>
        <w:pStyle w:val="ListBullet"/>
      </w:pPr>
      <w:r>
        <w:t>What are the major areas contributing to poor supply chain performance and therefore requiring further management attention?</w:t>
      </w:r>
    </w:p>
    <w:p>
      <w:pPr>
        <w:pStyle w:val="Heading1"/>
      </w:pPr>
      <w:r>
        <w:t>5. Dataset Description</w:t>
      </w:r>
    </w:p>
    <w:p>
      <w:r>
        <w:t>The project uses the DataCo SMART Supply Chain dataset, a structured supply chain transaction dataset associated with DataCo Global. The selected CSV file is DataCoSupplyChainDataset.csv.</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9"/>
              </w:rPr>
              <w:t>Dataset Attribute</w:t>
            </w:r>
          </w:p>
        </w:tc>
        <w:tc>
          <w:tcPr>
            <w:tcW w:type="dxa" w:w="6336"/>
            <w:shd w:fill="17365D"/>
            <w:vAlign w:val="center"/>
          </w:tcPr>
          <w:p>
            <w:pPr>
              <w:spacing w:after="0"/>
            </w:pPr>
            <w:r/>
            <w:r>
              <w:rPr>
                <w:rFonts w:ascii="Aptos" w:hAnsi="Aptos"/>
                <w:b/>
                <w:color w:val="FFFFFF"/>
                <w:sz w:val="19"/>
              </w:rPr>
              <w:t>Details</w:t>
            </w:r>
          </w:p>
        </w:tc>
      </w:tr>
      <w:tr>
        <w:tc>
          <w:tcPr>
            <w:tcW w:type="dxa" w:w="2880"/>
            <w:shd w:fill="F7FAFC"/>
            <w:vAlign w:val="center"/>
          </w:tcPr>
          <w:p>
            <w:pPr>
              <w:spacing w:after="0"/>
            </w:pPr>
            <w:r/>
            <w:r>
              <w:rPr>
                <w:rFonts w:ascii="Aptos" w:hAnsi="Aptos"/>
                <w:b w:val="0"/>
                <w:color w:val="222222"/>
                <w:sz w:val="19"/>
              </w:rPr>
              <w:t>File</w:t>
            </w:r>
          </w:p>
        </w:tc>
        <w:tc>
          <w:tcPr>
            <w:tcW w:type="dxa" w:w="6336"/>
            <w:shd w:fill="F7FAFC"/>
            <w:vAlign w:val="center"/>
          </w:tcPr>
          <w:p>
            <w:pPr>
              <w:spacing w:after="0"/>
            </w:pPr>
            <w:r/>
            <w:r>
              <w:rPr>
                <w:rFonts w:ascii="Aptos" w:hAnsi="Aptos"/>
                <w:b w:val="0"/>
                <w:color w:val="222222"/>
                <w:sz w:val="19"/>
              </w:rPr>
              <w:t>DataCoSupplyChainDataset.csv</w:t>
            </w:r>
          </w:p>
        </w:tc>
      </w:tr>
      <w:tr>
        <w:tc>
          <w:tcPr>
            <w:tcW w:type="dxa" w:w="2880"/>
            <w:vAlign w:val="center"/>
          </w:tcPr>
          <w:p>
            <w:pPr>
              <w:spacing w:after="0"/>
            </w:pPr>
            <w:r/>
            <w:r>
              <w:rPr>
                <w:rFonts w:ascii="Aptos" w:hAnsi="Aptos"/>
                <w:b w:val="0"/>
                <w:color w:val="222222"/>
                <w:sz w:val="19"/>
              </w:rPr>
              <w:t>Records</w:t>
            </w:r>
          </w:p>
        </w:tc>
        <w:tc>
          <w:tcPr>
            <w:tcW w:type="dxa" w:w="6336"/>
            <w:vAlign w:val="center"/>
          </w:tcPr>
          <w:p>
            <w:pPr>
              <w:spacing w:after="0"/>
            </w:pPr>
            <w:r/>
            <w:r>
              <w:rPr>
                <w:rFonts w:ascii="Aptos" w:hAnsi="Aptos"/>
                <w:b w:val="0"/>
                <w:color w:val="222222"/>
                <w:sz w:val="19"/>
              </w:rPr>
              <w:t>180,519</w:t>
            </w:r>
          </w:p>
        </w:tc>
      </w:tr>
      <w:tr>
        <w:tc>
          <w:tcPr>
            <w:tcW w:type="dxa" w:w="2880"/>
            <w:shd w:fill="F7FAFC"/>
            <w:vAlign w:val="center"/>
          </w:tcPr>
          <w:p>
            <w:pPr>
              <w:spacing w:after="0"/>
            </w:pPr>
            <w:r/>
            <w:r>
              <w:rPr>
                <w:rFonts w:ascii="Aptos" w:hAnsi="Aptos"/>
                <w:b w:val="0"/>
                <w:color w:val="222222"/>
                <w:sz w:val="19"/>
              </w:rPr>
              <w:t>Columns</w:t>
            </w:r>
          </w:p>
        </w:tc>
        <w:tc>
          <w:tcPr>
            <w:tcW w:type="dxa" w:w="6336"/>
            <w:shd w:fill="F7FAFC"/>
            <w:vAlign w:val="center"/>
          </w:tcPr>
          <w:p>
            <w:pPr>
              <w:spacing w:after="0"/>
            </w:pPr>
            <w:r/>
            <w:r>
              <w:rPr>
                <w:rFonts w:ascii="Aptos" w:hAnsi="Aptos"/>
                <w:b w:val="0"/>
                <w:color w:val="222222"/>
                <w:sz w:val="19"/>
              </w:rPr>
              <w:t>53</w:t>
            </w:r>
          </w:p>
        </w:tc>
      </w:tr>
      <w:tr>
        <w:tc>
          <w:tcPr>
            <w:tcW w:type="dxa" w:w="2880"/>
            <w:vAlign w:val="center"/>
          </w:tcPr>
          <w:p>
            <w:pPr>
              <w:spacing w:after="0"/>
            </w:pPr>
            <w:r/>
            <w:r>
              <w:rPr>
                <w:rFonts w:ascii="Aptos" w:hAnsi="Aptos"/>
                <w:b w:val="0"/>
                <w:color w:val="222222"/>
                <w:sz w:val="19"/>
              </w:rPr>
              <w:t>Unique Orders</w:t>
            </w:r>
          </w:p>
        </w:tc>
        <w:tc>
          <w:tcPr>
            <w:tcW w:type="dxa" w:w="6336"/>
            <w:vAlign w:val="center"/>
          </w:tcPr>
          <w:p>
            <w:pPr>
              <w:spacing w:after="0"/>
            </w:pPr>
            <w:r/>
            <w:r>
              <w:rPr>
                <w:rFonts w:ascii="Aptos" w:hAnsi="Aptos"/>
                <w:b w:val="0"/>
                <w:color w:val="222222"/>
                <w:sz w:val="19"/>
              </w:rPr>
              <w:t>65,752</w:t>
            </w:r>
          </w:p>
        </w:tc>
      </w:tr>
      <w:tr>
        <w:tc>
          <w:tcPr>
            <w:tcW w:type="dxa" w:w="2880"/>
            <w:shd w:fill="F7FAFC"/>
            <w:vAlign w:val="center"/>
          </w:tcPr>
          <w:p>
            <w:pPr>
              <w:spacing w:after="0"/>
            </w:pPr>
            <w:r/>
            <w:r>
              <w:rPr>
                <w:rFonts w:ascii="Aptos" w:hAnsi="Aptos"/>
                <w:b w:val="0"/>
                <w:color w:val="222222"/>
                <w:sz w:val="19"/>
              </w:rPr>
              <w:t>Unique Customers</w:t>
            </w:r>
          </w:p>
        </w:tc>
        <w:tc>
          <w:tcPr>
            <w:tcW w:type="dxa" w:w="6336"/>
            <w:shd w:fill="F7FAFC"/>
            <w:vAlign w:val="center"/>
          </w:tcPr>
          <w:p>
            <w:pPr>
              <w:spacing w:after="0"/>
            </w:pPr>
            <w:r/>
            <w:r>
              <w:rPr>
                <w:rFonts w:ascii="Aptos" w:hAnsi="Aptos"/>
                <w:b w:val="0"/>
                <w:color w:val="222222"/>
                <w:sz w:val="19"/>
              </w:rPr>
              <w:t>20,652</w:t>
            </w:r>
          </w:p>
        </w:tc>
      </w:tr>
      <w:tr>
        <w:tc>
          <w:tcPr>
            <w:tcW w:type="dxa" w:w="2880"/>
            <w:vAlign w:val="center"/>
          </w:tcPr>
          <w:p>
            <w:pPr>
              <w:spacing w:after="0"/>
            </w:pPr>
            <w:r/>
            <w:r>
              <w:rPr>
                <w:rFonts w:ascii="Aptos" w:hAnsi="Aptos"/>
                <w:b w:val="0"/>
                <w:color w:val="222222"/>
                <w:sz w:val="19"/>
              </w:rPr>
              <w:t>Unique Products</w:t>
            </w:r>
          </w:p>
        </w:tc>
        <w:tc>
          <w:tcPr>
            <w:tcW w:type="dxa" w:w="6336"/>
            <w:vAlign w:val="center"/>
          </w:tcPr>
          <w:p>
            <w:pPr>
              <w:spacing w:after="0"/>
            </w:pPr>
            <w:r/>
            <w:r>
              <w:rPr>
                <w:rFonts w:ascii="Aptos" w:hAnsi="Aptos"/>
                <w:b w:val="0"/>
                <w:color w:val="222222"/>
                <w:sz w:val="19"/>
              </w:rPr>
              <w:t>118</w:t>
            </w:r>
          </w:p>
        </w:tc>
      </w:tr>
      <w:tr>
        <w:tc>
          <w:tcPr>
            <w:tcW w:type="dxa" w:w="2880"/>
            <w:shd w:fill="F7FAFC"/>
            <w:vAlign w:val="center"/>
          </w:tcPr>
          <w:p>
            <w:pPr>
              <w:spacing w:after="0"/>
            </w:pPr>
            <w:r/>
            <w:r>
              <w:rPr>
                <w:rFonts w:ascii="Aptos" w:hAnsi="Aptos"/>
                <w:b w:val="0"/>
                <w:color w:val="222222"/>
                <w:sz w:val="19"/>
              </w:rPr>
              <w:t>Product Categories</w:t>
            </w:r>
          </w:p>
        </w:tc>
        <w:tc>
          <w:tcPr>
            <w:tcW w:type="dxa" w:w="6336"/>
            <w:shd w:fill="F7FAFC"/>
            <w:vAlign w:val="center"/>
          </w:tcPr>
          <w:p>
            <w:pPr>
              <w:spacing w:after="0"/>
            </w:pPr>
            <w:r/>
            <w:r>
              <w:rPr>
                <w:rFonts w:ascii="Aptos" w:hAnsi="Aptos"/>
                <w:b w:val="0"/>
                <w:color w:val="222222"/>
                <w:sz w:val="19"/>
              </w:rPr>
              <w:t>50</w:t>
            </w:r>
          </w:p>
        </w:tc>
      </w:tr>
      <w:tr>
        <w:tc>
          <w:tcPr>
            <w:tcW w:type="dxa" w:w="2880"/>
            <w:vAlign w:val="center"/>
          </w:tcPr>
          <w:p>
            <w:pPr>
              <w:spacing w:after="0"/>
            </w:pPr>
            <w:r/>
            <w:r>
              <w:rPr>
                <w:rFonts w:ascii="Aptos" w:hAnsi="Aptos"/>
                <w:b w:val="0"/>
                <w:color w:val="222222"/>
                <w:sz w:val="19"/>
              </w:rPr>
              <w:t>Markets</w:t>
            </w:r>
          </w:p>
        </w:tc>
        <w:tc>
          <w:tcPr>
            <w:tcW w:type="dxa" w:w="6336"/>
            <w:vAlign w:val="center"/>
          </w:tcPr>
          <w:p>
            <w:pPr>
              <w:spacing w:after="0"/>
            </w:pPr>
            <w:r/>
            <w:r>
              <w:rPr>
                <w:rFonts w:ascii="Aptos" w:hAnsi="Aptos"/>
                <w:b w:val="0"/>
                <w:color w:val="222222"/>
                <w:sz w:val="19"/>
              </w:rPr>
              <w:t>Multiple global markets</w:t>
            </w:r>
          </w:p>
        </w:tc>
      </w:tr>
      <w:tr>
        <w:tc>
          <w:tcPr>
            <w:tcW w:type="dxa" w:w="2880"/>
            <w:shd w:fill="F7FAFC"/>
            <w:vAlign w:val="center"/>
          </w:tcPr>
          <w:p>
            <w:pPr>
              <w:spacing w:after="0"/>
            </w:pPr>
            <w:r/>
            <w:r>
              <w:rPr>
                <w:rFonts w:ascii="Aptos" w:hAnsi="Aptos"/>
                <w:b w:val="0"/>
                <w:color w:val="222222"/>
                <w:sz w:val="19"/>
              </w:rPr>
              <w:t>Shipping Modes</w:t>
            </w:r>
          </w:p>
        </w:tc>
        <w:tc>
          <w:tcPr>
            <w:tcW w:type="dxa" w:w="6336"/>
            <w:shd w:fill="F7FAFC"/>
            <w:vAlign w:val="center"/>
          </w:tcPr>
          <w:p>
            <w:pPr>
              <w:spacing w:after="0"/>
            </w:pPr>
            <w:r/>
            <w:r>
              <w:rPr>
                <w:rFonts w:ascii="Aptos" w:hAnsi="Aptos"/>
                <w:b w:val="0"/>
                <w:color w:val="222222"/>
                <w:sz w:val="19"/>
              </w:rPr>
              <w:t>4</w:t>
            </w:r>
          </w:p>
        </w:tc>
      </w:tr>
      <w:tr>
        <w:tc>
          <w:tcPr>
            <w:tcW w:type="dxa" w:w="2880"/>
            <w:vAlign w:val="center"/>
          </w:tcPr>
          <w:p>
            <w:pPr>
              <w:spacing w:after="0"/>
            </w:pPr>
            <w:r/>
            <w:r>
              <w:rPr>
                <w:rFonts w:ascii="Aptos" w:hAnsi="Aptos"/>
                <w:b w:val="0"/>
                <w:color w:val="222222"/>
                <w:sz w:val="19"/>
              </w:rPr>
              <w:t>Data Period</w:t>
            </w:r>
          </w:p>
        </w:tc>
        <w:tc>
          <w:tcPr>
            <w:tcW w:type="dxa" w:w="6336"/>
            <w:vAlign w:val="center"/>
          </w:tcPr>
          <w:p>
            <w:pPr>
              <w:spacing w:after="0"/>
            </w:pPr>
            <w:r/>
            <w:r>
              <w:rPr>
                <w:rFonts w:ascii="Aptos" w:hAnsi="Aptos"/>
                <w:b w:val="0"/>
                <w:color w:val="222222"/>
                <w:sz w:val="19"/>
              </w:rPr>
              <w:t>2015–2018</w:t>
            </w:r>
          </w:p>
        </w:tc>
      </w:tr>
      <w:tr>
        <w:tc>
          <w:tcPr>
            <w:tcW w:type="dxa" w:w="2880"/>
            <w:shd w:fill="F7FAFC"/>
            <w:vAlign w:val="center"/>
          </w:tcPr>
          <w:p>
            <w:pPr>
              <w:spacing w:after="0"/>
            </w:pPr>
            <w:r/>
            <w:r>
              <w:rPr>
                <w:rFonts w:ascii="Aptos" w:hAnsi="Aptos"/>
                <w:b w:val="0"/>
                <w:color w:val="222222"/>
                <w:sz w:val="19"/>
              </w:rPr>
              <w:t>Granularity</w:t>
            </w:r>
          </w:p>
        </w:tc>
        <w:tc>
          <w:tcPr>
            <w:tcW w:type="dxa" w:w="6336"/>
            <w:shd w:fill="F7FAFC"/>
            <w:vAlign w:val="center"/>
          </w:tcPr>
          <w:p>
            <w:pPr>
              <w:spacing w:after="0"/>
            </w:pPr>
            <w:r/>
            <w:r>
              <w:rPr>
                <w:rFonts w:ascii="Aptos" w:hAnsi="Aptos"/>
                <w:b w:val="0"/>
                <w:color w:val="222222"/>
                <w:sz w:val="19"/>
              </w:rPr>
              <w:t>Order-item / line-item level</w:t>
            </w:r>
          </w:p>
        </w:tc>
      </w:tr>
    </w:tbl>
    <w:p/>
    <w:p>
      <w:pPr>
        <w:pStyle w:val="SmallNote"/>
      </w:pPr>
      <w:r>
        <w:t>A key consideration is that the dataset is at order-item level. Therefore, one Order Id can occur on multiple rows. Order-level metrics should use distinct Order Id counts where appropriate.</w:t>
      </w:r>
    </w:p>
    <w:p>
      <w:pPr>
        <w:pStyle w:val="Heading1"/>
      </w:pPr>
      <w:r>
        <w:t>6. Technologies Used</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9"/>
              </w:rPr>
              <w:t>Technology / Tool</w:t>
            </w:r>
          </w:p>
        </w:tc>
        <w:tc>
          <w:tcPr>
            <w:tcW w:type="dxa" w:w="6336"/>
            <w:shd w:fill="17365D"/>
            <w:vAlign w:val="center"/>
          </w:tcPr>
          <w:p>
            <w:pPr>
              <w:spacing w:after="0"/>
            </w:pPr>
            <w:r/>
            <w:r>
              <w:rPr>
                <w:rFonts w:ascii="Aptos" w:hAnsi="Aptos"/>
                <w:b/>
                <w:color w:val="FFFFFF"/>
                <w:sz w:val="19"/>
              </w:rPr>
              <w:t>Purpose</w:t>
            </w:r>
          </w:p>
        </w:tc>
      </w:tr>
      <w:tr>
        <w:tc>
          <w:tcPr>
            <w:tcW w:type="dxa" w:w="2880"/>
            <w:shd w:fill="F7FAFC"/>
            <w:vAlign w:val="center"/>
          </w:tcPr>
          <w:p>
            <w:pPr>
              <w:spacing w:after="0"/>
            </w:pPr>
            <w:r/>
            <w:r>
              <w:rPr>
                <w:rFonts w:ascii="Aptos" w:hAnsi="Aptos"/>
                <w:b w:val="0"/>
                <w:color w:val="222222"/>
                <w:sz w:val="19"/>
              </w:rPr>
              <w:t>Python</w:t>
            </w:r>
          </w:p>
        </w:tc>
        <w:tc>
          <w:tcPr>
            <w:tcW w:type="dxa" w:w="6336"/>
            <w:shd w:fill="F7FAFC"/>
            <w:vAlign w:val="center"/>
          </w:tcPr>
          <w:p>
            <w:pPr>
              <w:spacing w:after="0"/>
            </w:pPr>
            <w:r/>
            <w:r>
              <w:rPr>
                <w:rFonts w:ascii="Aptos" w:hAnsi="Aptos"/>
                <w:b w:val="0"/>
                <w:color w:val="222222"/>
                <w:sz w:val="19"/>
              </w:rPr>
              <w:t>Data preprocessing, analysis, feature engineering, and visualization</w:t>
            </w:r>
          </w:p>
        </w:tc>
      </w:tr>
      <w:tr>
        <w:tc>
          <w:tcPr>
            <w:tcW w:type="dxa" w:w="2880"/>
            <w:vAlign w:val="center"/>
          </w:tcPr>
          <w:p>
            <w:pPr>
              <w:spacing w:after="0"/>
            </w:pPr>
            <w:r/>
            <w:r>
              <w:rPr>
                <w:rFonts w:ascii="Aptos" w:hAnsi="Aptos"/>
                <w:b w:val="0"/>
                <w:color w:val="222222"/>
                <w:sz w:val="19"/>
              </w:rPr>
              <w:t>Pandas</w:t>
            </w:r>
          </w:p>
        </w:tc>
        <w:tc>
          <w:tcPr>
            <w:tcW w:type="dxa" w:w="6336"/>
            <w:vAlign w:val="center"/>
          </w:tcPr>
          <w:p>
            <w:pPr>
              <w:spacing w:after="0"/>
            </w:pPr>
            <w:r/>
            <w:r>
              <w:rPr>
                <w:rFonts w:ascii="Aptos" w:hAnsi="Aptos"/>
                <w:b w:val="0"/>
                <w:color w:val="222222"/>
                <w:sz w:val="19"/>
              </w:rPr>
              <w:t>Data loading, cleaning, transformation, grouping, and analysis</w:t>
            </w:r>
          </w:p>
        </w:tc>
      </w:tr>
      <w:tr>
        <w:tc>
          <w:tcPr>
            <w:tcW w:type="dxa" w:w="2880"/>
            <w:shd w:fill="F7FAFC"/>
            <w:vAlign w:val="center"/>
          </w:tcPr>
          <w:p>
            <w:pPr>
              <w:spacing w:after="0"/>
            </w:pPr>
            <w:r/>
            <w:r>
              <w:rPr>
                <w:rFonts w:ascii="Aptos" w:hAnsi="Aptos"/>
                <w:b w:val="0"/>
                <w:color w:val="222222"/>
                <w:sz w:val="19"/>
              </w:rPr>
              <w:t>NumPy</w:t>
            </w:r>
          </w:p>
        </w:tc>
        <w:tc>
          <w:tcPr>
            <w:tcW w:type="dxa" w:w="6336"/>
            <w:shd w:fill="F7FAFC"/>
            <w:vAlign w:val="center"/>
          </w:tcPr>
          <w:p>
            <w:pPr>
              <w:spacing w:after="0"/>
            </w:pPr>
            <w:r/>
            <w:r>
              <w:rPr>
                <w:rFonts w:ascii="Aptos" w:hAnsi="Aptos"/>
                <w:b w:val="0"/>
                <w:color w:val="222222"/>
                <w:sz w:val="19"/>
              </w:rPr>
              <w:t>Numerical operations and data manipulation</w:t>
            </w:r>
          </w:p>
        </w:tc>
      </w:tr>
      <w:tr>
        <w:tc>
          <w:tcPr>
            <w:tcW w:type="dxa" w:w="2880"/>
            <w:vAlign w:val="center"/>
          </w:tcPr>
          <w:p>
            <w:pPr>
              <w:spacing w:after="0"/>
            </w:pPr>
            <w:r/>
            <w:r>
              <w:rPr>
                <w:rFonts w:ascii="Aptos" w:hAnsi="Aptos"/>
                <w:b w:val="0"/>
                <w:color w:val="222222"/>
                <w:sz w:val="19"/>
              </w:rPr>
              <w:t>Matplotlib</w:t>
            </w:r>
          </w:p>
        </w:tc>
        <w:tc>
          <w:tcPr>
            <w:tcW w:type="dxa" w:w="6336"/>
            <w:vAlign w:val="center"/>
          </w:tcPr>
          <w:p>
            <w:pPr>
              <w:spacing w:after="0"/>
            </w:pPr>
            <w:r/>
            <w:r>
              <w:rPr>
                <w:rFonts w:ascii="Aptos" w:hAnsi="Aptos"/>
                <w:b w:val="0"/>
                <w:color w:val="222222"/>
                <w:sz w:val="19"/>
              </w:rPr>
              <w:t>Data visualization</w:t>
            </w:r>
          </w:p>
        </w:tc>
      </w:tr>
      <w:tr>
        <w:tc>
          <w:tcPr>
            <w:tcW w:type="dxa" w:w="2880"/>
            <w:shd w:fill="F7FAFC"/>
            <w:vAlign w:val="center"/>
          </w:tcPr>
          <w:p>
            <w:pPr>
              <w:spacing w:after="0"/>
            </w:pPr>
            <w:r/>
            <w:r>
              <w:rPr>
                <w:rFonts w:ascii="Aptos" w:hAnsi="Aptos"/>
                <w:b w:val="0"/>
                <w:color w:val="222222"/>
                <w:sz w:val="19"/>
              </w:rPr>
              <w:t>Seaborn</w:t>
            </w:r>
          </w:p>
        </w:tc>
        <w:tc>
          <w:tcPr>
            <w:tcW w:type="dxa" w:w="6336"/>
            <w:shd w:fill="F7FAFC"/>
            <w:vAlign w:val="center"/>
          </w:tcPr>
          <w:p>
            <w:pPr>
              <w:spacing w:after="0"/>
            </w:pPr>
            <w:r/>
            <w:r>
              <w:rPr>
                <w:rFonts w:ascii="Aptos" w:hAnsi="Aptos"/>
                <w:b w:val="0"/>
                <w:color w:val="222222"/>
                <w:sz w:val="19"/>
              </w:rPr>
              <w:t>Exploratory and statistical visualizations</w:t>
            </w:r>
          </w:p>
        </w:tc>
      </w:tr>
      <w:tr>
        <w:tc>
          <w:tcPr>
            <w:tcW w:type="dxa" w:w="2880"/>
            <w:vAlign w:val="center"/>
          </w:tcPr>
          <w:p>
            <w:pPr>
              <w:spacing w:after="0"/>
            </w:pPr>
            <w:r/>
            <w:r>
              <w:rPr>
                <w:rFonts w:ascii="Aptos" w:hAnsi="Aptos"/>
                <w:b w:val="0"/>
                <w:color w:val="222222"/>
                <w:sz w:val="19"/>
              </w:rPr>
              <w:t>Jupyter Notebook</w:t>
            </w:r>
          </w:p>
        </w:tc>
        <w:tc>
          <w:tcPr>
            <w:tcW w:type="dxa" w:w="6336"/>
            <w:vAlign w:val="center"/>
          </w:tcPr>
          <w:p>
            <w:pPr>
              <w:spacing w:after="0"/>
            </w:pPr>
            <w:r/>
            <w:r>
              <w:rPr>
                <w:rFonts w:ascii="Aptos" w:hAnsi="Aptos"/>
                <w:b w:val="0"/>
                <w:color w:val="222222"/>
                <w:sz w:val="19"/>
              </w:rPr>
              <w:t>Project development and reproducible analysis</w:t>
            </w:r>
          </w:p>
        </w:tc>
      </w:tr>
      <w:tr>
        <w:tc>
          <w:tcPr>
            <w:tcW w:type="dxa" w:w="2880"/>
            <w:shd w:fill="F7FAFC"/>
            <w:vAlign w:val="center"/>
          </w:tcPr>
          <w:p>
            <w:pPr>
              <w:spacing w:after="0"/>
            </w:pPr>
            <w:r/>
            <w:r>
              <w:rPr>
                <w:rFonts w:ascii="Aptos" w:hAnsi="Aptos"/>
                <w:b w:val="0"/>
                <w:color w:val="222222"/>
                <w:sz w:val="19"/>
              </w:rPr>
              <w:t>Power BI</w:t>
            </w:r>
          </w:p>
        </w:tc>
        <w:tc>
          <w:tcPr>
            <w:tcW w:type="dxa" w:w="6336"/>
            <w:shd w:fill="F7FAFC"/>
            <w:vAlign w:val="center"/>
          </w:tcPr>
          <w:p>
            <w:pPr>
              <w:spacing w:after="0"/>
            </w:pPr>
            <w:r/>
            <w:r>
              <w:rPr>
                <w:rFonts w:ascii="Aptos" w:hAnsi="Aptos"/>
                <w:b w:val="0"/>
                <w:color w:val="222222"/>
                <w:sz w:val="19"/>
              </w:rPr>
              <w:t>Interactive business dashboard and reporting</w:t>
            </w:r>
          </w:p>
        </w:tc>
      </w:tr>
      <w:tr>
        <w:tc>
          <w:tcPr>
            <w:tcW w:type="dxa" w:w="2880"/>
            <w:vAlign w:val="center"/>
          </w:tcPr>
          <w:p>
            <w:pPr>
              <w:spacing w:after="0"/>
            </w:pPr>
            <w:r/>
            <w:r>
              <w:rPr>
                <w:rFonts w:ascii="Aptos" w:hAnsi="Aptos"/>
                <w:b w:val="0"/>
                <w:color w:val="222222"/>
                <w:sz w:val="19"/>
              </w:rPr>
              <w:t>Microsoft Word</w:t>
            </w:r>
          </w:p>
        </w:tc>
        <w:tc>
          <w:tcPr>
            <w:tcW w:type="dxa" w:w="6336"/>
            <w:vAlign w:val="center"/>
          </w:tcPr>
          <w:p>
            <w:pPr>
              <w:spacing w:after="0"/>
            </w:pPr>
            <w:r/>
            <w:r>
              <w:rPr>
                <w:rFonts w:ascii="Aptos" w:hAnsi="Aptos"/>
                <w:b w:val="0"/>
                <w:color w:val="222222"/>
                <w:sz w:val="19"/>
              </w:rPr>
              <w:t>Project documentation</w:t>
            </w:r>
          </w:p>
        </w:tc>
      </w:tr>
    </w:tbl>
    <w:p/>
    <w:p>
      <w:pPr>
        <w:pStyle w:val="Heading1"/>
      </w:pPr>
      <w:r>
        <w:t>7. Methodology</w:t>
      </w:r>
    </w:p>
    <w:p>
      <w:r>
        <w:t>The project follows a structured analytics workflow:</w:t>
      </w:r>
    </w:p>
    <w:p>
      <w:pPr>
        <w:pStyle w:val="ListNumber"/>
      </w:pPr>
      <w:r>
        <w:t>Project definition and identification of business questions.</w:t>
      </w:r>
    </w:p>
    <w:p>
      <w:pPr>
        <w:pStyle w:val="ListNumber"/>
      </w:pPr>
      <w:r>
        <w:t>Dataset loading and initial data understanding.</w:t>
      </w:r>
    </w:p>
    <w:p>
      <w:pPr>
        <w:pStyle w:val="ListNumber"/>
      </w:pPr>
      <w:r>
        <w:t>Data quality assessment including data types, missing values, and duplicates.</w:t>
      </w:r>
    </w:p>
    <w:p>
      <w:pPr>
        <w:pStyle w:val="ListNumber"/>
      </w:pPr>
      <w:r>
        <w:t>Data cleaning and removal of unnecessary or sensitive columns.</w:t>
      </w:r>
    </w:p>
    <w:p>
      <w:pPr>
        <w:pStyle w:val="ListNumber"/>
      </w:pPr>
      <w:r>
        <w:t>Date conversion and preparation of analytical fields.</w:t>
      </w:r>
    </w:p>
    <w:p>
      <w:pPr>
        <w:pStyle w:val="ListNumber"/>
      </w:pPr>
      <w:r>
        <w:t>Exploratory data analysis using summary statistics and visualizations.</w:t>
      </w:r>
    </w:p>
    <w:p>
      <w:pPr>
        <w:pStyle w:val="ListNumber"/>
      </w:pPr>
      <w:r>
        <w:t>Business analysis across delivery, shipping, product, customer, geography, discount, and time dimensions.</w:t>
      </w:r>
    </w:p>
    <w:p>
      <w:pPr>
        <w:pStyle w:val="ListNumber"/>
      </w:pPr>
      <w:r>
        <w:t>Preparation of analytical outputs for Power BI.</w:t>
      </w:r>
    </w:p>
    <w:p>
      <w:pPr>
        <w:pStyle w:val="ListNumber"/>
      </w:pPr>
      <w:r>
        <w:t>Development of an interactive dashboard for business reporting.</w:t>
      </w:r>
    </w:p>
    <w:p>
      <w:pPr>
        <w:pStyle w:val="ListNumber"/>
      </w:pPr>
      <w:r>
        <w:t>Documentation of findings, recommendations, limitations, and future scope.</w:t>
      </w:r>
    </w:p>
    <w:p>
      <w:pPr>
        <w:pStyle w:val="Heading1"/>
      </w:pPr>
      <w:r>
        <w:t>8. Data Understanding</w:t>
      </w:r>
    </w:p>
    <w:p>
      <w:r>
        <w:t>The initial inspection confirmed that the dataset contains 180,519 records and 53 columns. The variables include delivery information, shipping mode, sales, profitability, product details, customer segments, geographic information, order information, and dates.</w:t>
      </w:r>
    </w:p>
    <w:p>
      <w:pPr>
        <w:pStyle w:val="Heading2"/>
      </w:pPr>
      <w:r>
        <w:t>8.1 Data Structure</w:t>
      </w:r>
    </w:p>
    <w:p>
      <w:r>
        <w:t>The dataset contains numeric and categorical variables. Numeric fields include sales, profit, discount rate, quantities, shipping days, and delivery-risk indicators. Categorical fields include delivery status, shipping mode, market, region, product category, and customer segment.</w:t>
      </w:r>
    </w:p>
    <w:p>
      <w:pPr>
        <w:pStyle w:val="Heading2"/>
      </w:pPr>
      <w:r>
        <w:t>8.2 Initial Data Quality Findings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7365D"/>
            <w:vAlign w:val="center"/>
          </w:tcPr>
          <w:p>
            <w:pPr>
              <w:spacing w:after="0"/>
            </w:pPr>
            <w:r/>
            <w:r>
              <w:rPr>
                <w:rFonts w:ascii="Aptos" w:hAnsi="Aptos"/>
                <w:b/>
                <w:color w:val="FFFFFF"/>
                <w:sz w:val="19"/>
              </w:rPr>
              <w:t>Quality Check</w:t>
            </w:r>
          </w:p>
        </w:tc>
        <w:tc>
          <w:tcPr>
            <w:tcW w:type="dxa" w:w="4032"/>
            <w:shd w:fill="17365D"/>
            <w:vAlign w:val="center"/>
          </w:tcPr>
          <w:p>
            <w:pPr>
              <w:spacing w:after="0"/>
            </w:pPr>
            <w:r/>
            <w:r>
              <w:rPr>
                <w:rFonts w:ascii="Aptos" w:hAnsi="Aptos"/>
                <w:b/>
                <w:color w:val="FFFFFF"/>
                <w:sz w:val="19"/>
              </w:rPr>
              <w:t>Observation</w:t>
            </w:r>
          </w:p>
        </w:tc>
        <w:tc>
          <w:tcPr>
            <w:tcW w:type="dxa" w:w="3024"/>
            <w:shd w:fill="17365D"/>
            <w:vAlign w:val="center"/>
          </w:tcPr>
          <w:p>
            <w:pPr>
              <w:spacing w:after="0"/>
            </w:pPr>
            <w:r/>
            <w:r>
              <w:rPr>
                <w:rFonts w:ascii="Aptos" w:hAnsi="Aptos"/>
                <w:b/>
                <w:color w:val="FFFFFF"/>
                <w:sz w:val="19"/>
              </w:rPr>
              <w:t>Action</w:t>
            </w:r>
          </w:p>
        </w:tc>
      </w:tr>
      <w:tr>
        <w:tc>
          <w:tcPr>
            <w:tcW w:type="dxa" w:w="2160"/>
            <w:shd w:fill="F7FAFC"/>
            <w:vAlign w:val="center"/>
          </w:tcPr>
          <w:p>
            <w:pPr>
              <w:spacing w:after="0"/>
            </w:pPr>
            <w:r/>
            <w:r>
              <w:rPr>
                <w:rFonts w:ascii="Aptos" w:hAnsi="Aptos"/>
                <w:b w:val="0"/>
                <w:color w:val="222222"/>
                <w:sz w:val="19"/>
              </w:rPr>
              <w:t>Duplicate rows</w:t>
            </w:r>
          </w:p>
        </w:tc>
        <w:tc>
          <w:tcPr>
            <w:tcW w:type="dxa" w:w="4032"/>
            <w:shd w:fill="F7FAFC"/>
            <w:vAlign w:val="center"/>
          </w:tcPr>
          <w:p>
            <w:pPr>
              <w:spacing w:after="0"/>
            </w:pPr>
            <w:r/>
            <w:r>
              <w:rPr>
                <w:rFonts w:ascii="Aptos" w:hAnsi="Aptos"/>
                <w:b w:val="0"/>
                <w:color w:val="222222"/>
                <w:sz w:val="19"/>
              </w:rPr>
              <w:t>0 completely duplicated rows</w:t>
            </w:r>
          </w:p>
        </w:tc>
        <w:tc>
          <w:tcPr>
            <w:tcW w:type="dxa" w:w="3024"/>
            <w:shd w:fill="F7FAFC"/>
            <w:vAlign w:val="center"/>
          </w:tcPr>
          <w:p>
            <w:pPr>
              <w:spacing w:after="0"/>
            </w:pPr>
            <w:r/>
            <w:r>
              <w:rPr>
                <w:rFonts w:ascii="Aptos" w:hAnsi="Aptos"/>
                <w:b w:val="0"/>
                <w:color w:val="222222"/>
                <w:sz w:val="19"/>
              </w:rPr>
              <w:t>No duplicate-row removal required</w:t>
            </w:r>
          </w:p>
        </w:tc>
      </w:tr>
      <w:tr>
        <w:tc>
          <w:tcPr>
            <w:tcW w:type="dxa" w:w="2160"/>
            <w:vAlign w:val="center"/>
          </w:tcPr>
          <w:p>
            <w:pPr>
              <w:spacing w:after="0"/>
            </w:pPr>
            <w:r/>
            <w:r>
              <w:rPr>
                <w:rFonts w:ascii="Aptos" w:hAnsi="Aptos"/>
                <w:b w:val="0"/>
                <w:color w:val="222222"/>
                <w:sz w:val="19"/>
              </w:rPr>
              <w:t>Product Description</w:t>
            </w:r>
          </w:p>
        </w:tc>
        <w:tc>
          <w:tcPr>
            <w:tcW w:type="dxa" w:w="4032"/>
            <w:vAlign w:val="center"/>
          </w:tcPr>
          <w:p>
            <w:pPr>
              <w:spacing w:after="0"/>
            </w:pPr>
            <w:r/>
            <w:r>
              <w:rPr>
                <w:rFonts w:ascii="Aptos" w:hAnsi="Aptos"/>
                <w:b w:val="0"/>
                <w:color w:val="222222"/>
                <w:sz w:val="19"/>
              </w:rPr>
              <w:t>Completely missing</w:t>
            </w:r>
          </w:p>
        </w:tc>
        <w:tc>
          <w:tcPr>
            <w:tcW w:type="dxa" w:w="3024"/>
            <w:vAlign w:val="center"/>
          </w:tcPr>
          <w:p>
            <w:pPr>
              <w:spacing w:after="0"/>
            </w:pPr>
            <w:r/>
            <w:r>
              <w:rPr>
                <w:rFonts w:ascii="Aptos" w:hAnsi="Aptos"/>
                <w:b w:val="0"/>
                <w:color w:val="222222"/>
                <w:sz w:val="19"/>
              </w:rPr>
              <w:t>Removed</w:t>
            </w:r>
          </w:p>
        </w:tc>
      </w:tr>
      <w:tr>
        <w:tc>
          <w:tcPr>
            <w:tcW w:type="dxa" w:w="2160"/>
            <w:shd w:fill="F7FAFC"/>
            <w:vAlign w:val="center"/>
          </w:tcPr>
          <w:p>
            <w:pPr>
              <w:spacing w:after="0"/>
            </w:pPr>
            <w:r/>
            <w:r>
              <w:rPr>
                <w:rFonts w:ascii="Aptos" w:hAnsi="Aptos"/>
                <w:b w:val="0"/>
                <w:color w:val="222222"/>
                <w:sz w:val="19"/>
              </w:rPr>
              <w:t>Order Zipcode</w:t>
            </w:r>
          </w:p>
        </w:tc>
        <w:tc>
          <w:tcPr>
            <w:tcW w:type="dxa" w:w="4032"/>
            <w:shd w:fill="F7FAFC"/>
            <w:vAlign w:val="center"/>
          </w:tcPr>
          <w:p>
            <w:pPr>
              <w:spacing w:after="0"/>
            </w:pPr>
            <w:r/>
            <w:r>
              <w:rPr>
                <w:rFonts w:ascii="Aptos" w:hAnsi="Aptos"/>
                <w:b w:val="0"/>
                <w:color w:val="222222"/>
                <w:sz w:val="19"/>
              </w:rPr>
              <w:t>Approximately 86% missing</w:t>
            </w:r>
          </w:p>
        </w:tc>
        <w:tc>
          <w:tcPr>
            <w:tcW w:type="dxa" w:w="3024"/>
            <w:shd w:fill="F7FAFC"/>
            <w:vAlign w:val="center"/>
          </w:tcPr>
          <w:p>
            <w:pPr>
              <w:spacing w:after="0"/>
            </w:pPr>
            <w:r/>
            <w:r>
              <w:rPr>
                <w:rFonts w:ascii="Aptos" w:hAnsi="Aptos"/>
                <w:b w:val="0"/>
                <w:color w:val="222222"/>
                <w:sz w:val="19"/>
              </w:rPr>
              <w:t>Removed from analysis</w:t>
            </w:r>
          </w:p>
        </w:tc>
      </w:tr>
      <w:tr>
        <w:tc>
          <w:tcPr>
            <w:tcW w:type="dxa" w:w="2160"/>
            <w:vAlign w:val="center"/>
          </w:tcPr>
          <w:p>
            <w:pPr>
              <w:spacing w:after="0"/>
            </w:pPr>
            <w:r/>
            <w:r>
              <w:rPr>
                <w:rFonts w:ascii="Aptos" w:hAnsi="Aptos"/>
                <w:b w:val="0"/>
                <w:color w:val="222222"/>
                <w:sz w:val="19"/>
              </w:rPr>
              <w:t>Customer Lname</w:t>
            </w:r>
          </w:p>
        </w:tc>
        <w:tc>
          <w:tcPr>
            <w:tcW w:type="dxa" w:w="4032"/>
            <w:vAlign w:val="center"/>
          </w:tcPr>
          <w:p>
            <w:pPr>
              <w:spacing w:after="0"/>
            </w:pPr>
            <w:r/>
            <w:r>
              <w:rPr>
                <w:rFonts w:ascii="Aptos" w:hAnsi="Aptos"/>
                <w:b w:val="0"/>
                <w:color w:val="222222"/>
                <w:sz w:val="19"/>
              </w:rPr>
              <w:t>8 missing values</w:t>
            </w:r>
          </w:p>
        </w:tc>
        <w:tc>
          <w:tcPr>
            <w:tcW w:type="dxa" w:w="3024"/>
            <w:vAlign w:val="center"/>
          </w:tcPr>
          <w:p>
            <w:pPr>
              <w:spacing w:after="0"/>
            </w:pPr>
            <w:r/>
            <w:r>
              <w:rPr>
                <w:rFonts w:ascii="Aptos" w:hAnsi="Aptos"/>
                <w:b w:val="0"/>
                <w:color w:val="222222"/>
                <w:sz w:val="19"/>
              </w:rPr>
              <w:t>Not required for analysis; removed</w:t>
            </w:r>
          </w:p>
        </w:tc>
      </w:tr>
      <w:tr>
        <w:tc>
          <w:tcPr>
            <w:tcW w:type="dxa" w:w="2160"/>
            <w:shd w:fill="F7FAFC"/>
            <w:vAlign w:val="center"/>
          </w:tcPr>
          <w:p>
            <w:pPr>
              <w:spacing w:after="0"/>
            </w:pPr>
            <w:r/>
            <w:r>
              <w:rPr>
                <w:rFonts w:ascii="Aptos" w:hAnsi="Aptos"/>
                <w:b w:val="0"/>
                <w:color w:val="222222"/>
                <w:sz w:val="19"/>
              </w:rPr>
              <w:t>Customer Zipcode</w:t>
            </w:r>
          </w:p>
        </w:tc>
        <w:tc>
          <w:tcPr>
            <w:tcW w:type="dxa" w:w="4032"/>
            <w:shd w:fill="F7FAFC"/>
            <w:vAlign w:val="center"/>
          </w:tcPr>
          <w:p>
            <w:pPr>
              <w:spacing w:after="0"/>
            </w:pPr>
            <w:r/>
            <w:r>
              <w:rPr>
                <w:rFonts w:ascii="Aptos" w:hAnsi="Aptos"/>
                <w:b w:val="0"/>
                <w:color w:val="222222"/>
                <w:sz w:val="19"/>
              </w:rPr>
              <w:t>3 missing values</w:t>
            </w:r>
          </w:p>
        </w:tc>
        <w:tc>
          <w:tcPr>
            <w:tcW w:type="dxa" w:w="3024"/>
            <w:shd w:fill="F7FAFC"/>
            <w:vAlign w:val="center"/>
          </w:tcPr>
          <w:p>
            <w:pPr>
              <w:spacing w:after="0"/>
            </w:pPr>
            <w:r/>
            <w:r>
              <w:rPr>
                <w:rFonts w:ascii="Aptos" w:hAnsi="Aptos"/>
                <w:b w:val="0"/>
                <w:color w:val="222222"/>
                <w:sz w:val="19"/>
              </w:rPr>
              <w:t>Not required for analysis; removed</w:t>
            </w:r>
          </w:p>
        </w:tc>
      </w:tr>
      <w:tr>
        <w:tc>
          <w:tcPr>
            <w:tcW w:type="dxa" w:w="2160"/>
            <w:vAlign w:val="center"/>
          </w:tcPr>
          <w:p>
            <w:pPr>
              <w:spacing w:after="0"/>
            </w:pPr>
            <w:r/>
            <w:r>
              <w:rPr>
                <w:rFonts w:ascii="Aptos" w:hAnsi="Aptos"/>
                <w:b w:val="0"/>
                <w:color w:val="222222"/>
                <w:sz w:val="19"/>
              </w:rPr>
              <w:t>Date columns</w:t>
            </w:r>
          </w:p>
        </w:tc>
        <w:tc>
          <w:tcPr>
            <w:tcW w:type="dxa" w:w="4032"/>
            <w:vAlign w:val="center"/>
          </w:tcPr>
          <w:p>
            <w:pPr>
              <w:spacing w:after="0"/>
            </w:pPr>
            <w:r/>
            <w:r>
              <w:rPr>
                <w:rFonts w:ascii="Aptos" w:hAnsi="Aptos"/>
                <w:b w:val="0"/>
                <w:color w:val="222222"/>
                <w:sz w:val="19"/>
              </w:rPr>
              <w:t>Initially stored as object/text</w:t>
            </w:r>
          </w:p>
        </w:tc>
        <w:tc>
          <w:tcPr>
            <w:tcW w:type="dxa" w:w="3024"/>
            <w:vAlign w:val="center"/>
          </w:tcPr>
          <w:p>
            <w:pPr>
              <w:spacing w:after="0"/>
            </w:pPr>
            <w:r/>
            <w:r>
              <w:rPr>
                <w:rFonts w:ascii="Aptos" w:hAnsi="Aptos"/>
                <w:b w:val="0"/>
                <w:color w:val="222222"/>
                <w:sz w:val="19"/>
              </w:rPr>
              <w:t>Converted to datetime</w:t>
            </w:r>
          </w:p>
        </w:tc>
      </w:tr>
    </w:tbl>
    <w:p/>
    <w:p>
      <w:pPr>
        <w:pStyle w:val="Heading1"/>
      </w:pPr>
      <w:r>
        <w:t>9. Data Cleaning and Preprocessing</w:t>
      </w:r>
    </w:p>
    <w:p>
      <w:r>
        <w:t>The following preprocessing steps were performed:</w:t>
      </w:r>
    </w:p>
    <w:p>
      <w:pPr>
        <w:pStyle w:val="ListNumber"/>
      </w:pPr>
      <w:r>
        <w:t>Loaded the CSV file using a compatible encoding because the default UTF-8 encoding produced a decoding error.</w:t>
      </w:r>
    </w:p>
    <w:p>
      <w:pPr>
        <w:pStyle w:val="ListNumber"/>
      </w:pPr>
      <w:r>
        <w:t>Checked the dataset shape, column information, data types, missing values, and duplicate rows.</w:t>
      </w:r>
    </w:p>
    <w:p>
      <w:pPr>
        <w:pStyle w:val="ListNumber"/>
      </w:pPr>
      <w:r>
        <w:t>Removed Product Description because it was completely empty.</w:t>
      </w:r>
    </w:p>
    <w:p>
      <w:pPr>
        <w:pStyle w:val="ListNumber"/>
      </w:pPr>
      <w:r>
        <w:t>Removed Order Zipcode because the majority of its values were missing.</w:t>
      </w:r>
    </w:p>
    <w:p>
      <w:pPr>
        <w:pStyle w:val="ListNumber"/>
      </w:pPr>
      <w:r>
        <w:t>Removed customer personal/detail fields that were not required for business analysis, including Customer Email, Customer Password, Customer Fname, Customer Lname, Customer Street, and Customer Zipcode.</w:t>
      </w:r>
    </w:p>
    <w:p>
      <w:pPr>
        <w:pStyle w:val="ListNumber"/>
      </w:pPr>
      <w:r>
        <w:t>Removed Product Image because it was not required for analytical reporting.</w:t>
      </w:r>
    </w:p>
    <w:p>
      <w:pPr>
        <w:pStyle w:val="ListNumber"/>
      </w:pPr>
      <w:r>
        <w:t>Converted order date and shipping date columns to datetime format.</w:t>
      </w:r>
    </w:p>
    <w:p>
      <w:pPr>
        <w:pStyle w:val="ListNumber"/>
      </w:pPr>
      <w:r>
        <w:t>Validated the resulting dataset before continuing with exploratory and business analysis.</w:t>
      </w:r>
    </w:p>
    <w:p>
      <w:pPr>
        <w:pStyle w:val="SmallNote"/>
      </w:pPr>
      <w:r>
        <w:t>Sensitive or unnecessary customer-level fields were excluded from the analytical workflow to keep the project focused on business metrics and reduce unnecessary exposure of personal information.</w:t>
      </w:r>
    </w:p>
    <w:p>
      <w:pPr>
        <w:pStyle w:val="Heading1"/>
      </w:pPr>
      <w:r>
        <w:t>10. Feature Engineering</w:t>
      </w:r>
    </w:p>
    <w:p>
      <w:r>
        <w:t>Feature engineering was kept focused on variables that support business analysis. A monthly period field, Order Month, was created from the order date to support time-based analysis.</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9"/>
              </w:rPr>
              <w:t>Derived Field</w:t>
            </w:r>
          </w:p>
        </w:tc>
        <w:tc>
          <w:tcPr>
            <w:tcW w:type="dxa" w:w="6336"/>
            <w:shd w:fill="17365D"/>
            <w:vAlign w:val="center"/>
          </w:tcPr>
          <w:p>
            <w:pPr>
              <w:spacing w:after="0"/>
            </w:pPr>
            <w:r/>
            <w:r>
              <w:rPr>
                <w:rFonts w:ascii="Aptos" w:hAnsi="Aptos"/>
                <w:b/>
                <w:color w:val="FFFFFF"/>
                <w:sz w:val="19"/>
              </w:rPr>
              <w:t>Purpose</w:t>
            </w:r>
          </w:p>
        </w:tc>
      </w:tr>
      <w:tr>
        <w:tc>
          <w:tcPr>
            <w:tcW w:type="dxa" w:w="2880"/>
            <w:shd w:fill="F7FAFC"/>
            <w:vAlign w:val="center"/>
          </w:tcPr>
          <w:p>
            <w:pPr>
              <w:spacing w:after="0"/>
            </w:pPr>
            <w:r/>
            <w:r>
              <w:rPr>
                <w:rFonts w:ascii="Aptos" w:hAnsi="Aptos"/>
                <w:b w:val="0"/>
                <w:color w:val="222222"/>
                <w:sz w:val="19"/>
              </w:rPr>
              <w:t>Order Month</w:t>
            </w:r>
          </w:p>
        </w:tc>
        <w:tc>
          <w:tcPr>
            <w:tcW w:type="dxa" w:w="6336"/>
            <w:shd w:fill="F7FAFC"/>
            <w:vAlign w:val="center"/>
          </w:tcPr>
          <w:p>
            <w:pPr>
              <w:spacing w:after="0"/>
            </w:pPr>
            <w:r/>
            <w:r>
              <w:rPr>
                <w:rFonts w:ascii="Aptos" w:hAnsi="Aptos"/>
                <w:b w:val="0"/>
                <w:color w:val="222222"/>
                <w:sz w:val="19"/>
              </w:rPr>
              <w:t>Monthly sales, profit, and delivery-performance trends</w:t>
            </w:r>
          </w:p>
        </w:tc>
      </w:tr>
      <w:tr>
        <w:tc>
          <w:tcPr>
            <w:tcW w:type="dxa" w:w="2880"/>
            <w:vAlign w:val="center"/>
          </w:tcPr>
          <w:p>
            <w:pPr>
              <w:spacing w:after="0"/>
            </w:pPr>
            <w:r/>
            <w:r>
              <w:rPr>
                <w:rFonts w:ascii="Aptos" w:hAnsi="Aptos"/>
                <w:b w:val="0"/>
                <w:color w:val="222222"/>
                <w:sz w:val="19"/>
              </w:rPr>
              <w:t>Late Delivery Rate</w:t>
            </w:r>
          </w:p>
        </w:tc>
        <w:tc>
          <w:tcPr>
            <w:tcW w:type="dxa" w:w="6336"/>
            <w:vAlign w:val="center"/>
          </w:tcPr>
          <w:p>
            <w:pPr>
              <w:spacing w:after="0"/>
            </w:pPr>
            <w:r/>
            <w:r>
              <w:rPr>
                <w:rFonts w:ascii="Aptos" w:hAnsi="Aptos"/>
                <w:b w:val="0"/>
                <w:color w:val="222222"/>
                <w:sz w:val="19"/>
              </w:rPr>
              <w:t>Percentage-based comparison of late-delivery risk across groups</w:t>
            </w:r>
          </w:p>
        </w:tc>
      </w:tr>
      <w:tr>
        <w:tc>
          <w:tcPr>
            <w:tcW w:type="dxa" w:w="2880"/>
            <w:shd w:fill="F7FAFC"/>
            <w:vAlign w:val="center"/>
          </w:tcPr>
          <w:p>
            <w:pPr>
              <w:spacing w:after="0"/>
            </w:pPr>
            <w:r/>
            <w:r>
              <w:rPr>
                <w:rFonts w:ascii="Aptos" w:hAnsi="Aptos"/>
                <w:b w:val="0"/>
                <w:color w:val="222222"/>
                <w:sz w:val="19"/>
              </w:rPr>
              <w:t>Average Items per Order</w:t>
            </w:r>
          </w:p>
        </w:tc>
        <w:tc>
          <w:tcPr>
            <w:tcW w:type="dxa" w:w="6336"/>
            <w:shd w:fill="F7FAFC"/>
            <w:vAlign w:val="center"/>
          </w:tcPr>
          <w:p>
            <w:pPr>
              <w:spacing w:after="0"/>
            </w:pPr>
            <w:r/>
            <w:r>
              <w:rPr>
                <w:rFonts w:ascii="Aptos" w:hAnsi="Aptos"/>
                <w:b w:val="0"/>
                <w:color w:val="222222"/>
                <w:sz w:val="19"/>
              </w:rPr>
              <w:t>Understanding the line-item structure of orders</w:t>
            </w:r>
          </w:p>
        </w:tc>
      </w:tr>
    </w:tbl>
    <w:p/>
    <w:p>
      <w:pPr>
        <w:pStyle w:val="Heading1"/>
      </w:pPr>
      <w:r>
        <w:t>11. Exploratory Data Analysis</w:t>
      </w:r>
    </w:p>
    <w:p>
      <w:r>
        <w:t>Exploratory analysis was performed to understand distributions and identify patterns before business interpretation. Analysis included delivery status, shipping modes, regions, markets, product categories, sales, profit, discounts, customer segments, and monthly trends.</w:t>
      </w:r>
    </w:p>
    <w:p>
      <w:r>
        <w:t>Because the dataset is line-item based, raw row counts were not treated as equivalent to order counts. For order-level KPIs, distinct Order Id values are required.</w:t>
      </w:r>
    </w:p>
    <w:p>
      <w:pPr>
        <w:pStyle w:val="Heading1"/>
      </w:pPr>
      <w:r>
        <w:t>12. Business Analysis</w:t>
      </w:r>
    </w:p>
    <w:p>
      <w:pPr>
        <w:pStyle w:val="Heading2"/>
      </w:pPr>
      <w:r>
        <w:t>12.1 Overall Delivery Performance</w:t>
      </w:r>
    </w:p>
    <w:p>
      <w:r>
        <w:t>The delivery-status analysis found that Late delivery was the largest category, representing 54.83% of the dataset records. Advance shipping represented 23.04%, Shipping on time 17.84%, and Shipping canceled 4.30%. These percentages are line-item-level results and should not be interpreted as percentages of unique orders.</w:t>
      </w:r>
    </w:p>
    <w:p>
      <w:pPr>
        <w:pStyle w:val="Heading2"/>
      </w:pPr>
      <w:r>
        <w:t>12.2 Shipping Mode Performance</w:t>
      </w:r>
    </w:p>
    <w:p>
      <w:r>
        <w:t>Late-delivery rates were compared across shipping modes using the Late_delivery_risk indicator. Using a rate rather than a raw count allows shipping modes with different transaction volumes to be compared.</w:t>
      </w:r>
    </w:p>
    <w:p>
      <w:pPr>
        <w:pStyle w:val="Heading2"/>
      </w:pPr>
      <w:r>
        <w:t>12.3 Regional and Market Performance</w:t>
      </w:r>
    </w:p>
    <w:p>
      <w:r>
        <w:t>Late-delivery rates were analyzed across Order Region and Market to identify geographical differences in delivery performance.</w:t>
      </w:r>
    </w:p>
    <w:p>
      <w:pPr>
        <w:pStyle w:val="Heading2"/>
      </w:pPr>
      <w:r>
        <w:t>12.4 Product and Category Performance</w:t>
      </w:r>
    </w:p>
    <w:p>
      <w:r>
        <w:t>Sales and Order Profit Per Order were aggregated by Category Name and Product Name to identify differences in revenue generation and profitability.</w:t>
      </w:r>
    </w:p>
    <w:p>
      <w:pPr>
        <w:pStyle w:val="Heading2"/>
      </w:pPr>
      <w:r>
        <w:t>12.5 Category Delivery Performance</w:t>
      </w:r>
    </w:p>
    <w:p>
      <w:r>
        <w:t>Late-delivery rates were calculated by product category to identify categories with relatively higher delivery-risk levels.</w:t>
      </w:r>
    </w:p>
    <w:p>
      <w:pPr>
        <w:pStyle w:val="Heading2"/>
      </w:pPr>
      <w:r>
        <w:t>12.6 Discount, Sales and Profitability</w:t>
      </w:r>
    </w:p>
    <w:p>
      <w:r>
        <w:t>Discount rates were compared with sales and profit using grouped analysis and correlation. The results are interpreted as associations rather than proof of a causal relationship.</w:t>
      </w:r>
    </w:p>
    <w:p>
      <w:pPr>
        <w:pStyle w:val="Heading2"/>
      </w:pPr>
      <w:r>
        <w:t>12.7 Regional and Customer Segment Performance</w:t>
      </w:r>
    </w:p>
    <w:p>
      <w:r>
        <w:t>Sales and profit were analyzed across Order Region and Customer Segment to understand where business value is concentrated.</w:t>
      </w:r>
    </w:p>
    <w:p>
      <w:pPr>
        <w:pStyle w:val="Heading2"/>
      </w:pPr>
      <w:r>
        <w:t>12.8 Time-Based Performance</w:t>
      </w:r>
    </w:p>
    <w:p>
      <w:r>
        <w:t>Monthly sales, profit, and late-delivery rates were analyzed using the derived Order Month field. This provides a time-based view of both commercial and supply-chain performance.</w:t>
      </w:r>
    </w:p>
    <w:p>
      <w:pPr>
        <w:pStyle w:val="Heading2"/>
      </w:pPr>
      <w:r>
        <w:t>12.9 Management Analysis</w:t>
      </w:r>
    </w:p>
    <w:p>
      <w:r>
        <w:t>The analysis brings the delivery, commercial, product, customer, geographical, and time-based results together to identify areas that warrant further operational attention.</w:t>
      </w:r>
    </w:p>
    <w:p>
      <w:pPr>
        <w:pStyle w:val="Heading1"/>
      </w:pPr>
      <w:r>
        <w:t>13. Key Findings</w:t>
      </w:r>
    </w:p>
    <w:p>
      <w:pPr>
        <w:pStyle w:val="ListBullet"/>
      </w:pPr>
      <w:r>
        <w:t>Late delivery is the largest delivery-status category in the analyzed line-item records, accounting for 54.83%.</w:t>
      </w:r>
    </w:p>
    <w:p>
      <w:pPr>
        <w:pStyle w:val="ListBullet"/>
      </w:pPr>
      <w:r>
        <w:t>Delivery performance differs across shipping modes, geographical areas, and product categories, making segmented analysis important.</w:t>
      </w:r>
    </w:p>
    <w:p>
      <w:pPr>
        <w:pStyle w:val="ListBullet"/>
      </w:pPr>
      <w:r>
        <w:t>Sales and profitability are not necessarily concentrated in exactly the same products or categories.</w:t>
      </w:r>
    </w:p>
    <w:p>
      <w:pPr>
        <w:pStyle w:val="ListBullet"/>
      </w:pPr>
      <w:r>
        <w:t>Customer segments and regions contribute differently to overall sales and profit.</w:t>
      </w:r>
    </w:p>
    <w:p>
      <w:pPr>
        <w:pStyle w:val="ListBullet"/>
      </w:pPr>
      <w:r>
        <w:t>Discount levels show measurable relationships with sales and profitability, but the analysis does not establish causation.</w:t>
      </w:r>
    </w:p>
    <w:p>
      <w:pPr>
        <w:pStyle w:val="ListBullet"/>
      </w:pPr>
      <w:r>
        <w:t>Monthly trends provide an additional perspective for identifying periods of changing sales, profitability, and delivery performance.</w:t>
      </w:r>
    </w:p>
    <w:p>
      <w:pPr>
        <w:pStyle w:val="ListBullet"/>
      </w:pPr>
      <w:r>
        <w:t>Delivery performance is a significant area for further management attention, particularly when examined together with shipping mode, geography, and category.</w:t>
      </w:r>
    </w:p>
    <w:p>
      <w:pPr>
        <w:pStyle w:val="SmallNote"/>
      </w:pPr>
      <w:r>
        <w:t>Note: Detailed rankings and numerical values for each segmented analysis are retained in the Jupyter Notebook and can be incorporated into the final dashboard and presentation once the Power BI layer is finalized.</w:t>
      </w:r>
    </w:p>
    <w:p>
      <w:pPr>
        <w:pStyle w:val="Heading1"/>
      </w:pPr>
      <w:r>
        <w:t>14. Power BI Dashboard</w:t>
      </w:r>
    </w:p>
    <w:p>
      <w:r>
        <w:t>The Python analysis is designed to feed an interactive Power BI reporting layer. The proposed dashboard structure focuses on four business views:</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9"/>
              </w:rPr>
              <w:t>Dashboard Page</w:t>
            </w:r>
          </w:p>
        </w:tc>
        <w:tc>
          <w:tcPr>
            <w:tcW w:type="dxa" w:w="6336"/>
            <w:shd w:fill="17365D"/>
            <w:vAlign w:val="center"/>
          </w:tcPr>
          <w:p>
            <w:pPr>
              <w:spacing w:after="0"/>
            </w:pPr>
            <w:r/>
            <w:r>
              <w:rPr>
                <w:rFonts w:ascii="Aptos" w:hAnsi="Aptos"/>
                <w:b/>
                <w:color w:val="FFFFFF"/>
                <w:sz w:val="19"/>
              </w:rPr>
              <w:t>Purpose</w:t>
            </w:r>
          </w:p>
        </w:tc>
      </w:tr>
      <w:tr>
        <w:tc>
          <w:tcPr>
            <w:tcW w:type="dxa" w:w="2880"/>
            <w:shd w:fill="F7FAFC"/>
            <w:vAlign w:val="center"/>
          </w:tcPr>
          <w:p>
            <w:pPr>
              <w:spacing w:after="0"/>
            </w:pPr>
            <w:r/>
            <w:r>
              <w:rPr>
                <w:rFonts w:ascii="Aptos" w:hAnsi="Aptos"/>
                <w:b w:val="0"/>
                <w:color w:val="222222"/>
                <w:sz w:val="19"/>
              </w:rPr>
              <w:t>Executive Overview</w:t>
            </w:r>
          </w:p>
        </w:tc>
        <w:tc>
          <w:tcPr>
            <w:tcW w:type="dxa" w:w="6336"/>
            <w:shd w:fill="F7FAFC"/>
            <w:vAlign w:val="center"/>
          </w:tcPr>
          <w:p>
            <w:pPr>
              <w:spacing w:after="0"/>
            </w:pPr>
            <w:r/>
            <w:r>
              <w:rPr>
                <w:rFonts w:ascii="Aptos" w:hAnsi="Aptos"/>
                <w:b w:val="0"/>
                <w:color w:val="222222"/>
                <w:sz w:val="19"/>
              </w:rPr>
              <w:t>Total Sales, Total Profit, Total Orders, Total Customers, average order value, late-delivery rate, and time trends.</w:t>
            </w:r>
          </w:p>
        </w:tc>
      </w:tr>
      <w:tr>
        <w:tc>
          <w:tcPr>
            <w:tcW w:type="dxa" w:w="2880"/>
            <w:vAlign w:val="center"/>
          </w:tcPr>
          <w:p>
            <w:pPr>
              <w:spacing w:after="0"/>
            </w:pPr>
            <w:r/>
            <w:r>
              <w:rPr>
                <w:rFonts w:ascii="Aptos" w:hAnsi="Aptos"/>
                <w:b w:val="0"/>
                <w:color w:val="222222"/>
                <w:sz w:val="19"/>
              </w:rPr>
              <w:t>Delivery &amp; Logistics</w:t>
            </w:r>
          </w:p>
        </w:tc>
        <w:tc>
          <w:tcPr>
            <w:tcW w:type="dxa" w:w="6336"/>
            <w:vAlign w:val="center"/>
          </w:tcPr>
          <w:p>
            <w:pPr>
              <w:spacing w:after="0"/>
            </w:pPr>
            <w:r/>
            <w:r>
              <w:rPr>
                <w:rFonts w:ascii="Aptos" w:hAnsi="Aptos"/>
                <w:b w:val="0"/>
                <w:color w:val="222222"/>
                <w:sz w:val="19"/>
              </w:rPr>
              <w:t>Late-delivery rate, shipping performance, region/market comparisons, and delivery trends.</w:t>
            </w:r>
          </w:p>
        </w:tc>
      </w:tr>
      <w:tr>
        <w:tc>
          <w:tcPr>
            <w:tcW w:type="dxa" w:w="2880"/>
            <w:shd w:fill="F7FAFC"/>
            <w:vAlign w:val="center"/>
          </w:tcPr>
          <w:p>
            <w:pPr>
              <w:spacing w:after="0"/>
            </w:pPr>
            <w:r/>
            <w:r>
              <w:rPr>
                <w:rFonts w:ascii="Aptos" w:hAnsi="Aptos"/>
                <w:b w:val="0"/>
                <w:color w:val="222222"/>
                <w:sz w:val="19"/>
              </w:rPr>
              <w:t>Sales &amp; Profitability</w:t>
            </w:r>
          </w:p>
        </w:tc>
        <w:tc>
          <w:tcPr>
            <w:tcW w:type="dxa" w:w="6336"/>
            <w:shd w:fill="F7FAFC"/>
            <w:vAlign w:val="center"/>
          </w:tcPr>
          <w:p>
            <w:pPr>
              <w:spacing w:after="0"/>
            </w:pPr>
            <w:r/>
            <w:r>
              <w:rPr>
                <w:rFonts w:ascii="Aptos" w:hAnsi="Aptos"/>
                <w:b w:val="0"/>
                <w:color w:val="222222"/>
                <w:sz w:val="19"/>
              </w:rPr>
              <w:t>Sales, profit, profit margin, discounts, categories, products, and customer segments.</w:t>
            </w:r>
          </w:p>
        </w:tc>
      </w:tr>
      <w:tr>
        <w:tc>
          <w:tcPr>
            <w:tcW w:type="dxa" w:w="2880"/>
            <w:vAlign w:val="center"/>
          </w:tcPr>
          <w:p>
            <w:pPr>
              <w:spacing w:after="0"/>
            </w:pPr>
            <w:r/>
            <w:r>
              <w:rPr>
                <w:rFonts w:ascii="Aptos" w:hAnsi="Aptos"/>
                <w:b w:val="0"/>
                <w:color w:val="222222"/>
                <w:sz w:val="19"/>
              </w:rPr>
              <w:t>Customer &amp; Geography</w:t>
            </w:r>
          </w:p>
        </w:tc>
        <w:tc>
          <w:tcPr>
            <w:tcW w:type="dxa" w:w="6336"/>
            <w:vAlign w:val="center"/>
          </w:tcPr>
          <w:p>
            <w:pPr>
              <w:spacing w:after="0"/>
            </w:pPr>
            <w:r/>
            <w:r>
              <w:rPr>
                <w:rFonts w:ascii="Aptos" w:hAnsi="Aptos"/>
                <w:b w:val="0"/>
                <w:color w:val="222222"/>
                <w:sz w:val="19"/>
              </w:rPr>
              <w:t>Market, region, country, customer segment, sales, profit, and delivery performance.</w:t>
            </w:r>
          </w:p>
        </w:tc>
      </w:tr>
    </w:tbl>
    <w:p/>
    <w:p>
      <w:r>
        <w:t>The Power BI implementation should use distinct Order Id counts for order-level KPIs because the source dataset contains multiple line items per order. Dashboard visuals should also avoid unnecessary personal customer information.</w:t>
      </w:r>
    </w:p>
    <w:p>
      <w:pPr>
        <w:pStyle w:val="Heading1"/>
      </w:pPr>
      <w:r>
        <w:t>15. Business Recommendations</w:t>
      </w:r>
    </w:p>
    <w:p>
      <w:pPr>
        <w:pStyle w:val="ListBullet"/>
      </w:pPr>
      <w:r>
        <w:t>Monitor late-delivery rate as a core supply-chain KPI and review it regularly by shipping mode and geography.</w:t>
      </w:r>
    </w:p>
    <w:p>
      <w:pPr>
        <w:pStyle w:val="ListBullet"/>
      </w:pPr>
      <w:r>
        <w:t>Investigate regions and markets with comparatively high late-delivery rates to identify operational bottlenecks.</w:t>
      </w:r>
    </w:p>
    <w:p>
      <w:pPr>
        <w:pStyle w:val="ListBullet"/>
      </w:pPr>
      <w:r>
        <w:t>Compare shipping-mode performance using rates and business volume together rather than relying only on raw delayed counts.</w:t>
      </w:r>
    </w:p>
    <w:p>
      <w:pPr>
        <w:pStyle w:val="ListBullet"/>
      </w:pPr>
      <w:r>
        <w:t>Review product categories with higher delivery-risk levels, especially where delivery issues coincide with meaningful sales volume.</w:t>
      </w:r>
    </w:p>
    <w:p>
      <w:pPr>
        <w:pStyle w:val="ListBullet"/>
      </w:pPr>
      <w:r>
        <w:t>Track sales and profitability separately so that high-revenue areas are not automatically treated as the most profitable areas.</w:t>
      </w:r>
    </w:p>
    <w:p>
      <w:pPr>
        <w:pStyle w:val="ListBullet"/>
      </w:pPr>
      <w:r>
        <w:t>Use discount analysis as a monitoring tool and evaluate discounts together with profitability rather than considering sales growth alone.</w:t>
      </w:r>
    </w:p>
    <w:p>
      <w:pPr>
        <w:pStyle w:val="ListBullet"/>
      </w:pPr>
      <w:r>
        <w:t>Use monthly performance trends to identify periods requiring additional operational investigation.</w:t>
      </w:r>
    </w:p>
    <w:p>
      <w:pPr>
        <w:pStyle w:val="Heading1"/>
      </w:pPr>
      <w:r>
        <w:t>16. Conclusion</w:t>
      </w:r>
    </w:p>
    <w:p>
      <w:r>
        <w:t>This project provides a structured analysis of supply chain performance using a large transactional dataset. Python was used to inspect, clean, transform, visualize, and analyze the data across delivery, shipping, product, customer, geographic, discount, and time dimensions.</w:t>
      </w:r>
    </w:p>
    <w:p>
      <w:r>
        <w:t>The analysis highlights delivery performance as an important supply-chain area and demonstrates how segmentation by shipping mode, geography, product, customer segment, and time can provide additional business context. The resulting analytical framework can be extended into an interactive Power BI dashboard for ongoing monitoring and decision support.</w:t>
      </w:r>
    </w:p>
    <w:p>
      <w:pPr>
        <w:pStyle w:val="Heading1"/>
      </w:pPr>
      <w:r>
        <w:t>17. Limitations</w:t>
      </w:r>
    </w:p>
    <w:p>
      <w:pPr>
        <w:pStyle w:val="ListBullet"/>
      </w:pPr>
      <w:r>
        <w:t>The dataset represents historical transactional activity and may not reflect current operational conditions.</w:t>
      </w:r>
    </w:p>
    <w:p>
      <w:pPr>
        <w:pStyle w:val="ListBullet"/>
      </w:pPr>
      <w:r>
        <w:t>The dataset is at order-item level, so row-based metrics can differ from order-level metrics.</w:t>
      </w:r>
    </w:p>
    <w:p>
      <w:pPr>
        <w:pStyle w:val="ListBullet"/>
      </w:pPr>
      <w:r>
        <w:t>Late_delivery_risk is an existing field in the source data and should not be treated as an independently derived causal outcome.</w:t>
      </w:r>
    </w:p>
    <w:p>
      <w:pPr>
        <w:pStyle w:val="ListBullet"/>
      </w:pPr>
      <w:r>
        <w:t>Correlation or association between discount and profitability does not prove that discounts cause changes in profit.</w:t>
      </w:r>
    </w:p>
    <w:p>
      <w:pPr>
        <w:pStyle w:val="ListBullet"/>
      </w:pPr>
      <w:r>
        <w:t>The analysis identifies patterns and areas for investigation; operational causes should be validated using additional business information.</w:t>
      </w:r>
    </w:p>
    <w:p>
      <w:pPr>
        <w:pStyle w:val="Heading1"/>
      </w:pPr>
      <w:r>
        <w:t>18. Future Scope</w:t>
      </w:r>
    </w:p>
    <w:p>
      <w:pPr>
        <w:pStyle w:val="ListBullet"/>
      </w:pPr>
      <w:r>
        <w:t>Develop an interactive Power BI dashboard with drill-down and filtering.</w:t>
      </w:r>
    </w:p>
    <w:p>
      <w:pPr>
        <w:pStyle w:val="ListBullet"/>
      </w:pPr>
      <w:r>
        <w:t>Add predictive modeling for late-delivery risk using only information available before the delivery outcome.</w:t>
      </w:r>
    </w:p>
    <w:p>
      <w:pPr>
        <w:pStyle w:val="ListBullet"/>
      </w:pPr>
      <w:r>
        <w:t>Incorporate operational cost data to study transportation and fulfillment efficiency.</w:t>
      </w:r>
    </w:p>
    <w:p>
      <w:pPr>
        <w:pStyle w:val="ListBullet"/>
      </w:pPr>
      <w:r>
        <w:t>Add supplier, warehouse, inventory, and carrier information if available.</w:t>
      </w:r>
    </w:p>
    <w:p>
      <w:pPr>
        <w:pStyle w:val="ListBullet"/>
      </w:pPr>
      <w:r>
        <w:t>Create automated KPI monitoring and alerts for significant changes in delivery performance.</w:t>
      </w:r>
    </w:p>
    <w:p>
      <w:pPr>
        <w:pStyle w:val="ListBullet"/>
      </w:pPr>
      <w:r>
        <w:t>Extend the analysis with customer retention and repeat-purchase metrics.</w:t>
      </w:r>
    </w:p>
    <w:p>
      <w:pPr>
        <w:pStyle w:val="Heading1"/>
      </w:pPr>
      <w:r>
        <w:t>19. Project Files and Reproducibility</w:t>
      </w:r>
    </w:p>
    <w:tbl>
      <w:tblPr>
        <w:tblStyle w:val="TableGrid"/>
        <w:tblW w:type="auto" w:w="0"/>
        <w:jc w:val="center"/>
        <w:tblLook w:firstColumn="1" w:firstRow="1" w:lastColumn="0" w:lastRow="0" w:noHBand="0" w:noVBand="1" w:val="04A0"/>
      </w:tblPr>
      <w:tblGrid>
        <w:gridCol w:w="4968"/>
        <w:gridCol w:w="4968"/>
      </w:tblGrid>
      <w:tr>
        <w:tc>
          <w:tcPr>
            <w:tcW w:type="dxa" w:w="5040"/>
            <w:shd w:fill="17365D"/>
            <w:vAlign w:val="center"/>
          </w:tcPr>
          <w:p>
            <w:pPr>
              <w:spacing w:after="0"/>
            </w:pPr>
            <w:r/>
            <w:r>
              <w:rPr>
                <w:rFonts w:ascii="Aptos" w:hAnsi="Aptos"/>
                <w:b/>
                <w:color w:val="FFFFFF"/>
                <w:sz w:val="19"/>
              </w:rPr>
              <w:t>File</w:t>
            </w:r>
          </w:p>
        </w:tc>
        <w:tc>
          <w:tcPr>
            <w:tcW w:type="dxa" w:w="4176"/>
            <w:shd w:fill="17365D"/>
            <w:vAlign w:val="center"/>
          </w:tcPr>
          <w:p>
            <w:pPr>
              <w:spacing w:after="0"/>
            </w:pPr>
            <w:r/>
            <w:r>
              <w:rPr>
                <w:rFonts w:ascii="Aptos" w:hAnsi="Aptos"/>
                <w:b/>
                <w:color w:val="FFFFFF"/>
                <w:sz w:val="19"/>
              </w:rPr>
              <w:t>Purpose</w:t>
            </w:r>
          </w:p>
        </w:tc>
      </w:tr>
      <w:tr>
        <w:tc>
          <w:tcPr>
            <w:tcW w:type="dxa" w:w="5040"/>
            <w:shd w:fill="F7FAFC"/>
            <w:vAlign w:val="center"/>
          </w:tcPr>
          <w:p>
            <w:pPr>
              <w:spacing w:after="0"/>
            </w:pPr>
            <w:r/>
            <w:r>
              <w:rPr>
                <w:rFonts w:ascii="Aptos" w:hAnsi="Aptos"/>
                <w:b w:val="0"/>
                <w:color w:val="222222"/>
                <w:sz w:val="19"/>
              </w:rPr>
              <w:t>DineshMohanty_SupplyChainPerformanceAnalytics.ipynb</w:t>
            </w:r>
          </w:p>
        </w:tc>
        <w:tc>
          <w:tcPr>
            <w:tcW w:type="dxa" w:w="4176"/>
            <w:shd w:fill="F7FAFC"/>
            <w:vAlign w:val="center"/>
          </w:tcPr>
          <w:p>
            <w:pPr>
              <w:spacing w:after="0"/>
            </w:pPr>
            <w:r/>
            <w:r>
              <w:rPr>
                <w:rFonts w:ascii="Aptos" w:hAnsi="Aptos"/>
                <w:b w:val="0"/>
                <w:color w:val="222222"/>
                <w:sz w:val="19"/>
              </w:rPr>
              <w:t>Complete Python analysis notebook</w:t>
            </w:r>
          </w:p>
        </w:tc>
      </w:tr>
      <w:tr>
        <w:tc>
          <w:tcPr>
            <w:tcW w:type="dxa" w:w="5040"/>
            <w:vAlign w:val="center"/>
          </w:tcPr>
          <w:p>
            <w:pPr>
              <w:spacing w:after="0"/>
            </w:pPr>
            <w:r/>
            <w:r>
              <w:rPr>
                <w:rFonts w:ascii="Aptos" w:hAnsi="Aptos"/>
                <w:b w:val="0"/>
                <w:color w:val="222222"/>
                <w:sz w:val="19"/>
              </w:rPr>
              <w:t>requirements.txt</w:t>
            </w:r>
          </w:p>
        </w:tc>
        <w:tc>
          <w:tcPr>
            <w:tcW w:type="dxa" w:w="4176"/>
            <w:vAlign w:val="center"/>
          </w:tcPr>
          <w:p>
            <w:pPr>
              <w:spacing w:after="0"/>
            </w:pPr>
            <w:r/>
            <w:r>
              <w:rPr>
                <w:rFonts w:ascii="Aptos" w:hAnsi="Aptos"/>
                <w:b w:val="0"/>
                <w:color w:val="222222"/>
                <w:sz w:val="19"/>
              </w:rPr>
              <w:t>Python dependencies required to run the notebook</w:t>
            </w:r>
          </w:p>
        </w:tc>
      </w:tr>
      <w:tr>
        <w:tc>
          <w:tcPr>
            <w:tcW w:type="dxa" w:w="5040"/>
            <w:shd w:fill="F7FAFC"/>
            <w:vAlign w:val="center"/>
          </w:tcPr>
          <w:p>
            <w:pPr>
              <w:spacing w:after="0"/>
            </w:pPr>
            <w:r/>
            <w:r>
              <w:rPr>
                <w:rFonts w:ascii="Aptos" w:hAnsi="Aptos"/>
                <w:b w:val="0"/>
                <w:color w:val="222222"/>
                <w:sz w:val="19"/>
              </w:rPr>
              <w:t>DineshMohanty_ProjectReport.docx</w:t>
            </w:r>
          </w:p>
        </w:tc>
        <w:tc>
          <w:tcPr>
            <w:tcW w:type="dxa" w:w="4176"/>
            <w:shd w:fill="F7FAFC"/>
            <w:vAlign w:val="center"/>
          </w:tcPr>
          <w:p>
            <w:pPr>
              <w:spacing w:after="0"/>
            </w:pPr>
            <w:r/>
            <w:r>
              <w:rPr>
                <w:rFonts w:ascii="Aptos" w:hAnsi="Aptos"/>
                <w:b w:val="0"/>
                <w:color w:val="222222"/>
                <w:sz w:val="19"/>
              </w:rPr>
              <w:t>Project documentation</w:t>
            </w:r>
          </w:p>
        </w:tc>
      </w:tr>
      <w:tr>
        <w:tc>
          <w:tcPr>
            <w:tcW w:type="dxa" w:w="5040"/>
            <w:vAlign w:val="center"/>
          </w:tcPr>
          <w:p>
            <w:pPr>
              <w:spacing w:after="0"/>
            </w:pPr>
            <w:r/>
            <w:r>
              <w:rPr>
                <w:rFonts w:ascii="Aptos" w:hAnsi="Aptos"/>
                <w:b w:val="0"/>
                <w:color w:val="222222"/>
                <w:sz w:val="19"/>
              </w:rPr>
              <w:t>README.md</w:t>
            </w:r>
          </w:p>
        </w:tc>
        <w:tc>
          <w:tcPr>
            <w:tcW w:type="dxa" w:w="4176"/>
            <w:vAlign w:val="center"/>
          </w:tcPr>
          <w:p>
            <w:pPr>
              <w:spacing w:after="0"/>
            </w:pPr>
            <w:r/>
            <w:r>
              <w:rPr>
                <w:rFonts w:ascii="Aptos" w:hAnsi="Aptos"/>
                <w:b w:val="0"/>
                <w:color w:val="222222"/>
                <w:sz w:val="19"/>
              </w:rPr>
              <w:t>Project overview, dataset, setup instructions, technologies, and key information</w:t>
            </w:r>
          </w:p>
        </w:tc>
      </w:tr>
    </w:tbl>
    <w:p/>
    <w:p>
      <w:r>
        <w:t>To reproduce the Python analysis, install the dependencies listed in requirements.txt, place the dataset CSV in the notebook working directory, and run the notebook cells in sequence.</w:t>
      </w:r>
    </w:p>
    <w:p>
      <w:pPr>
        <w:pStyle w:val="Heading1"/>
      </w:pPr>
      <w:r>
        <w:t>20. References</w:t>
      </w:r>
    </w:p>
    <w:p>
      <w:r>
        <w:t>1. DataCo SMART Supply Chain for Big Data Analysis, Kaggle dataset page. The dataset documentation identifies DataCoSupplyChainDataset.csv as the structured supply-chain dataset.</w:t>
      </w:r>
    </w:p>
    <w:p>
      <w:r>
        <w:rPr>
          <w:b/>
        </w:rPr>
        <w:t xml:space="preserve">Dataset source: </w:t>
      </w:r>
      <w:hyperlink r:id="rId10">
        <w:r>
          <w:rPr>
            <w:color w:val="2F75B5"/>
            <w:u w:val="single"/>
          </w:rPr>
          <w:t>https://www.kaggle.com/shashwatwork/dataco-smart-supply-chain-for-big-data-analysis</w:t>
        </w:r>
      </w:hyperlink>
    </w:p>
    <w:p>
      <w:r>
        <w:t>2. DataCo Global Supply Chain, Kaggle competition documentation. The competition documentation cites the original DataCo supply-chain dataset source and provides additional context for the data.</w:t>
      </w:r>
    </w:p>
    <w:p>
      <w:r>
        <w:rPr>
          <w:b/>
        </w:rPr>
        <w:t xml:space="preserve">Additional source: </w:t>
      </w:r>
      <w:hyperlink r:id="rId11">
        <w:r>
          <w:rPr>
            <w:color w:val="2F75B5"/>
            <w:u w:val="single"/>
          </w:rPr>
          <w:t>https://www.kaggle.com/competitions/dataco-global-supply-chain</w:t>
        </w:r>
      </w:hyperlink>
    </w:p>
    <w:p/>
    <w:p>
      <w:pPr>
        <w:jc w:val="center"/>
      </w:pPr>
      <w:r>
        <w:rPr>
          <w:b/>
          <w:color w:val="17365D"/>
        </w:rPr>
        <w:t>End of Project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aggle.com/shashwatwork/dataco-smart-supply-chain-for-big-data-analysis" TargetMode="External"/><Relationship Id="rId11" Type="http://schemas.openxmlformats.org/officeDocument/2006/relationships/hyperlink" Target="https://www.kaggle.com/competitions/dataco-global-supply-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