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思源黑体" w:ascii="Times New Roman" w:hAnsi="Times New Roman" w:cs="Times New Roman"/>
          <w:sz w:val="48"/>
          <w:szCs w:val="48"/>
          <w:b/>
          <w:bCs/>
        </w:rPr>
        <w:t>通信任务保障</w:t>
      </w:r>
    </w:p>
    <w:p>
      <w:pPr>
        <w:jc w:val="center"/>
      </w:pPr>
      <w:r>
        <w:rPr>
          <w:rFonts w:eastAsia="思源黑体" w:ascii="Times New Roman" w:hAnsi="Times New Roman" w:cs="Times New Roman"/>
          <w:sz w:val="48"/>
          <w:szCs w:val="48"/>
          <w:b/>
          <w:bCs/>
        </w:rPr>
        <w:t>逻辑实现说明书</w:t>
      </w:r>
    </w:p>
    <w:p>
      <w:pPr>
        <w:jc w:val="center"/>
      </w:pPr>
      <w:r>
        <w:rPr>
          <w:rFonts w:eastAsia="思源黑体" w:ascii="Times New Roman" w:hAnsi="Times New Roman" w:cs="Times New Roman"/>
          <w:sz w:val="24"/>
          <w:szCs w:val="24"/>
        </w:rPr>
        <w:t>版本 V2.1 · 2026-10-13 · 配套《通信任务保障本体规格说明书 V4.1》</w:t>
      </w:r>
    </w:p>
    <w:p/>
    <w:p>
      <w:r>
        <w:rPr>
          <w:rFonts w:eastAsia="思源黑体" w:ascii="Times New Roman" w:hAnsi="Times New Roman" w:cs="Times New Roman"/>
          <w:sz w:val="24"/>
          <w:szCs w:val="24"/>
        </w:rPr>
        <w:t>本说明书回答「系统怎么跑起来」：输入框四类输入怎么进来、Agent 怎么读本体与数据库、占用怎么算、为什么 T+15 与 T+20 是两种不同告警、审批超时怎么兜底、修复完成后怎么自动回迁释放备用。对象、关系、动作、字段与接口的静态定义以《规格说明书 V4.0》为准，本文只讲实现逻辑与判定流程。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V2.1 对应 V4.1 的实时时钟重构：场景时钟 1:1 对应演示真实时间，不调速、不挂起；输入框作为唯一数据入口（V2.0 已确立）保持不变。</w:t>
      </w:r>
    </w:p>
    <w:p>
      <w:r>
        <w:br w:type="page"/>
      </w:r>
    </w:p>
    <w:p>
      <w:r>
        <w:fldChar w:fldCharType="begin"/>
        <w:instrText xml:space="preserve"> TOC \o "1-3" \h \z </w:instrText>
        <w:fldChar w:fldCharType="separate"/>
        <w:t>打开文档时按 F9 或右键“更新域”以刷新目录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1. 总体逻辑：事件驱动的持续判定闭环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系统不是「监控 — 报警 — 结束」的线性流程，而是一个由事件反复唤醒的闭环。输入框传进来的任何信息、任何状态变化（链路故障、审批决策、需求变更、任务与链路登记、修理回执）都被归一成一个事件，事件唤醒 Agent，Agent 读取本体语义与数据库实时数据，重算当前与未来，做前瞻预测，选择动作执行，执行结果写回本体后又成为新的事件——如此递归，直到没有任何新状况需要处理。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① 事件产生（输入框四类输入 / 预订事件到点 / 动作执行结果 / 外部回执）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↓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② Agent 被唤醒 → 识别事件类型与参数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↓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③ 按本体语义定位：需要读取哪些对象与字段（任务 / 链路 / 需求 / 方案 / 工单）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↓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④ 通过 Skill / MCP 按「本体字段 ↔ 数据库」映射读取实时数据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↓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⑤ 逻辑判定：当前占用 / 未来占用 / 容量 / 预警线 / 关键期 / 链路状态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↓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⑥ 前瞻推演：在 [now, now + LOOKAHEAD] 窗口内逐检查点预测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↓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⑦ Agent 选择动作：自动执行，或挂起等待人工审批（60 秒倒计时）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↓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⑧ 执行 → 状态写回本体 → 产生新事件 → 回到 ①（递归判定）</w:t>
      </w:r>
    </w:p>
    <w:p/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关键设计：动作不是终点，而是新事件的起点。切换完成后、收到修理单后、链路恢复后、新增任务或链路后，都必须再触发一次本体读取判定，确认「还有没有别的状况」。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2. 场景时钟与输入框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2.1 实时时钟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场景时钟 1:1 对应演示的真实时间：以启动时刻为 T+0，真实经过 N 分钟就是场景的 T+N。不加速、不减速、不暂停——业务说「15 分钟后」，就是真实世界过了 15 分钟。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200"/>
        <w:gridCol w:w="53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项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取值</w:t>
            </w:r>
          </w:p>
        </w:tc>
        <w:tc>
          <w:tcPr>
            <w:tcW w:type="dxa" w:w="5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基准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T+0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POST /api/scene/start 时记录真实时刻为锚点 start_wallclock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单位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分钟（整型）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全部 *_min 字段，与真实经过分钟数一致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推进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固定 1 倍速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不支持调速；真实每过 1 分钟对全部 up 链路执行一次 ACT-02 前瞻扫描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总长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120 分钟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由最长任务持续时间（2h）决定，全程真实耗时 2 小时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挂起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不挂起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等待审批期间真实时间照常推进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映射到真实时刻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start_wallclock + N 分钟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看板同时显示相对分钟与真实时刻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取消挂起后为什么仍不会偷跑：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前瞻提前量 = 30 分钟        （可预警的时间余量）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人工决策时限 = 60 秒        （模态框倒计时）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两者相差 30 倍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本场景：T+20 命中 T+50 的超限风险并弹窗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 最迟 T+21（60 秒到期）方案落地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 距 T+50 真正超限还有 29 分钟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→ 无需暂停时间，人工余量充足，时间语义保持干净</w:t>
      </w:r>
    </w:p>
    <w:p/>
    <w:p>
      <w:r>
        <w:rPr>
          <w:rFonts w:eastAsia="思源黑体" w:ascii="Times New Roman" w:hAnsi="Times New Roman" w:cs="Times New Roman"/>
          <w:sz w:val="24"/>
          <w:szCs w:val="24"/>
        </w:rPr>
        <w:t>兜底规则：若某次预测的超限点距当前不足 60 秒（提前量盖不住决策时限），则不再依赖人工流程，直接按 R3 硬约束——当前占用一旦真实越限立即重新生成方案，杜绝「等人工等到撑爆」的空窗。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2.2 输入框四类输入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输入框模拟外部设备传输进来的信息，是场景的唯一数据入口。任务与链路两类配独立添加按键（表格填写），事故与提示两类为文本输入（Agent 意图识别）。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1400"/>
        <w:gridCol w:w="2200"/>
        <w:gridCol w:w="1900"/>
        <w:gridCol w:w="1700"/>
        <w:gridCol w:w="1460"/>
      </w:tblGrid>
      <w:tr>
        <w:tc>
          <w:tcPr>
            <w:tcW w:type="dxa" w:w="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类别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填写方式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填写项</w:t>
            </w:r>
          </w:p>
        </w:tc>
        <w:tc>
          <w:tcPr>
            <w:tcW w:type="dxa" w:w="1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Agent 处理</w:t>
            </w:r>
          </w:p>
        </w:tc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落到本体</w:t>
            </w:r>
          </w:p>
        </w:tc>
        <w:tc>
          <w:tcPr>
            <w:tcW w:type="dxa" w:w="14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触发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任务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独立按键 → 表格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任务编码、任务名称、任务持续时间、初始链路、需求值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直连 SK-08，无需意图识别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comm_task 新行 + comm_demand 首条记录 + comm_task_link 归属行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task_added → ACT-02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链路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独立按键 → 表格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链路编码、链路名称、容量、预警线、状态、平均修复时间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直连 SK-09，无需意图识别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comm_link 新行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link_added → ACT-02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事故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文本输入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如「线路 1 故障」「L-2H 性能劣化」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识别为 alarm_injected，抽取 {link, type}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comm_alarm 新行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alarm_injected → ACT-01</w:t>
            </w:r>
          </w:p>
        </w:tc>
      </w:tr>
      <w:tr>
        <w:tc>
          <w:tcPr>
            <w:tcW w:type="dxa" w:w="700"/>
          </w:tcPr>
          <w:p>
            <w:r>
              <w:rPr>
                <w:rFonts w:eastAsia="思源黑体" w:ascii="Times New Roman" w:hAnsi="Times New Roman" w:cs="Times New Roman"/>
              </w:rPr>
              <w:t>提示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文本输入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如「50 分钟后直播需求到 6G」「线路 1 修好了」「修理单预计 55 分钟完成」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识别子类型：需求变更 / 链路恢复 / 修理回执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comm_demand 新记录 / comm_link.oper_state=up / comm_repair_order 回执</w:t>
            </w:r>
          </w:p>
        </w:tc>
        <w:tc>
          <w:tcPr>
            <w:tcW w:type="dxa" w:w="1460"/>
          </w:tcPr>
          <w:p>
            <w:r>
              <w:rPr>
                <w:rFonts w:eastAsia="思源黑体" w:ascii="Times New Roman" w:hAnsi="Times New Roman" w:cs="Times New Roman"/>
              </w:rPr>
              <w:t>对应事件 → 对应动作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2.3 提示类输入的意图识别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500"/>
        <w:gridCol w:w="1500"/>
        <w:gridCol w:w="2200"/>
        <w:gridCol w:w="1100"/>
        <w:gridCol w:w="2060"/>
      </w:tblGrid>
      <w:tr>
        <w:tc>
          <w:tcPr>
            <w:tcW w:type="dxa" w:w="2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输入示例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识别子类型</w:t>
            </w:r>
          </w:p>
        </w:tc>
        <w:tc>
          <w:tcPr>
            <w:tcW w:type="dxa" w:w="2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抽取参数</w:t>
            </w:r>
          </w:p>
        </w:tc>
        <w:tc>
          <w:tcPr>
            <w:tcW w:type="dxa" w:w="1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转调接口</w:t>
            </w:r>
          </w:p>
        </w:tc>
        <w:tc>
          <w:tcPr>
            <w:tcW w:type="dxa" w:w="2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后续动作</w:t>
            </w:r>
          </w:p>
        </w:tc>
      </w:tr>
      <w:tr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50 分钟后直播任务需求到 6.00 G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需求变更（预订）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{task: T-B, from_min: 50, value: 6G}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SK-10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登记预订事件 → T+50 兑现 → ACT-02</w:t>
            </w:r>
          </w:p>
        </w:tc>
      </w:tr>
      <w:tr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线路 1 修好了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链路恢复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{link: L-1H}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SK-07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ACT-06 回迁 + 释放备用</w:t>
            </w:r>
          </w:p>
        </w:tc>
      </w:tr>
      <w:tr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修理单预计 55 分钟完成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修理回执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{order: RP-L-1H-01, est: 55}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SK-05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ACT-05 与关键期比较</w:t>
            </w:r>
          </w:p>
        </w:tc>
      </w:tr>
      <w:tr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现在直播需求提到 7G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需求变更（即时）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{task: T-B, from_min: now, value: 7G}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SK-10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立即写入 → ACT-02</w:t>
            </w:r>
          </w:p>
        </w:tc>
      </w:tr>
      <w:tr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再加一条 10G 的备用链路 L-4H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链路登记</w:t>
            </w:r>
          </w:p>
        </w:tc>
        <w:tc>
          <w:tcPr>
            <w:tcW w:type="dxa" w:w="2200"/>
          </w:tcPr>
          <w:p>
            <w:r>
              <w:rPr>
                <w:rFonts w:eastAsia="思源黑体" w:ascii="Times New Roman" w:hAnsi="Times New Roman" w:cs="Times New Roman"/>
              </w:rPr>
              <w:t>{code: L-4H, cap: 10G…}</w:t>
            </w:r>
          </w:p>
        </w:tc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SK-09</w:t>
            </w:r>
          </w:p>
        </w:tc>
        <w:tc>
          <w:tcPr>
            <w:tcW w:type="dxa" w:w="2060"/>
          </w:tcPr>
          <w:p>
            <w:r>
              <w:rPr>
                <w:rFonts w:eastAsia="思源黑体" w:ascii="Times New Roman" w:hAnsi="Times New Roman" w:cs="Times New Roman"/>
              </w:rPr>
              <w:t>link_added → ACT-02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2.4 预订事件的兑现机制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带「N 分钟后」的时间状语的输入不是立即生效，而是登记为预订事件。预订事件写入 comm_event（event_type = task_booked，occur_min = 生效分钟），occur_min 大于当前场景分钟数即为待兑现。引擎每推进 1 分钟扫描一次，到点兑现为真实事件。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登记：POST /api/scene/input {category: notice, payload: 50分钟后直播任务需求到6.00G}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→ Agent 识别 → SK-10 写入 comm_demand(D-B2, T-B, valid_from_min=50, 6.00)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→ comm_event(EVT-002, task_booked, occur_min=50, 待兑现)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兑现：场景时钟推进到 T+50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→ 引擎扫描到 occur_min=50 的待兑现事件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→ 触发 ACT-02 全局重算（D-B2 此刻开始生效）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→ 写 state_changed，事件标记已兑现</w:t>
      </w:r>
    </w:p>
    <w:p/>
    <w:p>
      <w:r>
        <w:rPr>
          <w:rFonts w:eastAsia="思源黑体" w:ascii="Times New Roman" w:hAnsi="Times New Roman" w:cs="Times New Roman"/>
          <w:sz w:val="24"/>
          <w:szCs w:val="24"/>
        </w:rPr>
        <w:t>默认场景预置的两条外部信息（T+15 线路 1 故障、T+50 直播需求到 6G）走的就是这条路径。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3. 核心算法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3.1 三个占用口径（必须严格区分）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000"/>
        <w:gridCol w:w="4600"/>
        <w:gridCol w:w="2760"/>
      </w:tblGrid>
      <w:tr>
        <w:tc>
          <w:tcPr>
            <w:tcW w:type="dxa" w:w="20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口径</w:t>
            </w:r>
          </w:p>
        </w:tc>
        <w:tc>
          <w:tcPr>
            <w:tcW w:type="dxa" w:w="4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算式</w:t>
            </w:r>
          </w:p>
        </w:tc>
        <w:tc>
          <w:tcPr>
            <w:tcW w:type="dxa" w:w="27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用于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当前占用 current(L, now)</w:t>
            </w:r>
          </w:p>
        </w:tc>
        <w:tc>
          <w:tcPr>
            <w:tcW w:type="dxa" w:w="4600"/>
          </w:tcPr>
          <w:p>
            <w:r>
              <w:rPr>
                <w:rFonts w:eastAsia="思源黑体" w:ascii="Times New Roman" w:hAnsi="Times New Roman" w:cs="Times New Roman"/>
              </w:rPr>
              <w:t>Σ 链路 L 承载任务中，valid_from_min ≤ now &lt; valid_to_min 的 demand_gbps（valid_to_min 为 NULL 视为持续有效）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  <w:t>看板；容量硬约束兜底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未来占用 future(L, now)</w:t>
            </w:r>
          </w:p>
        </w:tc>
        <w:tc>
          <w:tcPr>
            <w:tcW w:type="dxa" w:w="4600"/>
          </w:tcPr>
          <w:p>
            <w:r>
              <w:rPr>
                <w:rFonts w:eastAsia="思源黑体" w:ascii="Times New Roman" w:hAnsi="Times New Roman" w:cs="Times New Roman"/>
              </w:rPr>
              <w:t>Σ 链路 L 承载任务各自「最晚一条需求记录」的 demand_gbps（折叠值，不含时间维度）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  <w:t>预警线判定（唯一口径）</w:t>
            </w:r>
          </w:p>
        </w:tc>
      </w:tr>
      <w:tr>
        <w:tc>
          <w:tcPr>
            <w:tcW w:type="dxa" w:w="2000"/>
          </w:tcPr>
          <w:p>
            <w:r>
              <w:rPr>
                <w:rFonts w:eastAsia="思源黑体" w:ascii="Times New Roman" w:hAnsi="Times New Roman" w:cs="Times New Roman"/>
              </w:rPr>
              <w:t>预测占用 predicted(L, m′)</w:t>
            </w:r>
          </w:p>
        </w:tc>
        <w:tc>
          <w:tcPr>
            <w:tcW w:type="dxa" w:w="4600"/>
          </w:tcPr>
          <w:p>
            <w:r>
              <w:rPr>
                <w:rFonts w:eastAsia="思源黑体" w:ascii="Times New Roman" w:hAnsi="Times New Roman" w:cs="Times New Roman"/>
              </w:rPr>
              <w:t>在未来确定分钟 m′，Σ 链路 L 承载任务届时生效的 demand_gbps</w:t>
            </w:r>
          </w:p>
        </w:tc>
        <w:tc>
          <w:tcPr>
            <w:tcW w:type="dxa" w:w="2760"/>
          </w:tcPr>
          <w:p>
            <w:r>
              <w:rPr>
                <w:rFonts w:eastAsia="思源黑体" w:ascii="Times New Roman" w:hAnsi="Times New Roman" w:cs="Times New Roman"/>
              </w:rPr>
              <w:t>容量超限判定（前瞻窗口内逐点计算）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为什么必须区分：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T+15 故障切换后，L-2H 的折叠未来值已经是 11G，看上去已经超过 10G 容量。但折叠值不携带时间信息——它只说明「终将会到 11G」，不说明「什么时候到 11G」。容量是否构成威胁，取决于到达时刻是否落在可预警的时间窗内。因此容量超限一律由「绑定时刻的预测占用 + 前瞻窗口」判定，折叠值只用于预警线提示。这是 T+15 只报预警、T+20 才报超限的根本原因。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3.2 前瞻扫描与分级窗口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LOOKAHEAD(L) = max(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comm_link[L].lookahead_min,                        # 链路级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max(comm_task[x].lookahead_min for x in tasks(L))  # 任务级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)   # 字段为空时按 30 分钟缺省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M = { d.valid_from_min | now &lt; d.valid_from_min &lt;= now + LOOKAHEAD, d 属于 tasks(L) }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∪ { now + LOOKAHEAD }      # 窗口内无变更点时，至少评估窗口末端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for m' in sorted(M):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pred = predicted(L, m')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if pred &gt; capacity : return OVER_CAPACITY(m', pred)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if pred &gt; warning  : return WARN(m', pred)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return OK</w:t>
      </w:r>
    </w:p>
    <w:p/>
    <w:p>
      <w:r>
        <w:rPr>
          <w:rFonts w:eastAsia="思源黑体" w:ascii="Times New Roman" w:hAnsi="Times New Roman" w:cs="Times New Roman"/>
          <w:sz w:val="24"/>
          <w:szCs w:val="24"/>
        </w:rPr>
        <w:t>分级配置：链路级字段给出该链路的默认提前量，任务级字段可按重要度上调（例如指挥通信任务配 60 分钟）。有效窗口取两者最大值，保证任何重要任务的风险都不会被较短的链路默认值掩盖。本场景三链路三任务均配 30 分钟。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窗口覆盖验算：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600"/>
        <w:gridCol w:w="1400"/>
        <w:gridCol w:w="2100"/>
        <w:gridCol w:w="2300"/>
        <w:gridCol w:w="1960"/>
      </w:tblGrid>
      <w:tr>
        <w:tc>
          <w:tcPr>
            <w:tcW w:type="dxa" w:w="1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当前分钟</w:t>
            </w:r>
          </w:p>
        </w:tc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前瞻窗口</w:t>
            </w:r>
          </w:p>
        </w:tc>
        <w:tc>
          <w:tcPr>
            <w:tcW w:type="dxa" w:w="2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是否含 T-B 的 T+50 变更点</w:t>
            </w:r>
          </w:p>
        </w:tc>
        <w:tc>
          <w:tcPr>
            <w:tcW w:type="dxa" w:w="2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窗口内最大预测占用</w:t>
            </w:r>
          </w:p>
        </w:tc>
        <w:tc>
          <w:tcPr>
            <w:tcW w:type="dxa" w:w="19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结论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T+15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[15, 45]</w:t>
            </w:r>
          </w:p>
        </w:tc>
        <w:tc>
          <w:tcPr>
            <w:tcW w:type="dxa" w:w="2100"/>
          </w:tcPr>
          <w:p>
            <w:r>
              <w:rPr>
                <w:rFonts w:eastAsia="思源黑体" w:ascii="Times New Roman" w:hAnsi="Times New Roman" w:cs="Times New Roman"/>
              </w:rPr>
              <w:t>否</w:t>
            </w:r>
          </w:p>
        </w:tc>
        <w:tc>
          <w:tcPr>
            <w:tcW w:type="dxa" w:w="2300"/>
          </w:tcPr>
          <w:p>
            <w:r>
              <w:rPr>
                <w:rFonts w:eastAsia="思源黑体" w:ascii="Times New Roman" w:hAnsi="Times New Roman" w:cs="Times New Roman"/>
              </w:rPr>
              <w:t>9G（无变更点，取窗口末端）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不触发超限，仅超预警线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T+20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[20, 50]</w:t>
            </w:r>
          </w:p>
        </w:tc>
        <w:tc>
          <w:tcPr>
            <w:tcW w:type="dxa" w:w="2100"/>
          </w:tcPr>
          <w:p>
            <w:r>
              <w:rPr>
                <w:rFonts w:eastAsia="思源黑体" w:ascii="Times New Roman" w:hAnsi="Times New Roman" w:cs="Times New Roman"/>
              </w:rPr>
              <w:t>是</w:t>
            </w:r>
          </w:p>
        </w:tc>
        <w:tc>
          <w:tcPr>
            <w:tcW w:type="dxa" w:w="2300"/>
          </w:tcPr>
          <w:p>
            <w:r>
              <w:rPr>
                <w:rFonts w:eastAsia="思源黑体" w:ascii="Times New Roman" w:hAnsi="Times New Roman" w:cs="Times New Roman"/>
              </w:rPr>
              <w:t>11G（3 + 6 + 2）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11G &gt; 10G → 触发超限预警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T+21（转备用后）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[21, 51]</w:t>
            </w:r>
          </w:p>
        </w:tc>
        <w:tc>
          <w:tcPr>
            <w:tcW w:type="dxa" w:w="2100"/>
          </w:tcPr>
          <w:p>
            <w:r>
              <w:rPr>
                <w:rFonts w:eastAsia="思源黑体" w:ascii="Times New Roman" w:hAnsi="Times New Roman" w:cs="Times New Roman"/>
              </w:rPr>
              <w:t>是</w:t>
            </w:r>
          </w:p>
        </w:tc>
        <w:tc>
          <w:tcPr>
            <w:tcW w:type="dxa" w:w="2300"/>
          </w:tcPr>
          <w:p>
            <w:r>
              <w:rPr>
                <w:rFonts w:eastAsia="思源黑体" w:ascii="Times New Roman" w:hAnsi="Times New Roman" w:cs="Times New Roman"/>
              </w:rPr>
              <w:t>L-2H 8G；L-3H 3G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均不超限，全部正常</w:t>
            </w:r>
          </w:p>
        </w:tc>
      </w:tr>
      <w:tr>
        <w:tc>
          <w:tcPr>
            <w:tcW w:type="dxa" w:w="1600"/>
          </w:tcPr>
          <w:p>
            <w:r>
              <w:rPr>
                <w:rFonts w:eastAsia="思源黑体" w:ascii="Times New Roman" w:hAnsi="Times New Roman" w:cs="Times New Roman"/>
              </w:rPr>
              <w:t>T+50（需求翻倍）</w:t>
            </w:r>
          </w:p>
        </w:tc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[50, 80]</w:t>
            </w:r>
          </w:p>
        </w:tc>
        <w:tc>
          <w:tcPr>
            <w:tcW w:type="dxa" w:w="2100"/>
          </w:tcPr>
          <w:p>
            <w:r>
              <w:rPr>
                <w:rFonts w:eastAsia="思源黑体" w:ascii="Times New Roman" w:hAnsi="Times New Roman" w:cs="Times New Roman"/>
              </w:rPr>
              <w:t>否（已生效）</w:t>
            </w:r>
          </w:p>
        </w:tc>
        <w:tc>
          <w:tcPr>
            <w:tcW w:type="dxa" w:w="2300"/>
          </w:tcPr>
          <w:p>
            <w:r>
              <w:rPr>
                <w:rFonts w:eastAsia="思源黑体" w:ascii="Times New Roman" w:hAnsi="Times New Roman" w:cs="Times New Roman"/>
              </w:rPr>
              <w:t>L-2H 8G；L-3H 3G</w:t>
            </w:r>
          </w:p>
        </w:tc>
        <w:tc>
          <w:tcPr>
            <w:tcW w:type="dxa" w:w="1960"/>
          </w:tcPr>
          <w:p>
            <w:r>
              <w:rPr>
                <w:rFonts w:eastAsia="思源黑体" w:ascii="Times New Roman" w:hAnsi="Times New Roman" w:cs="Times New Roman"/>
              </w:rPr>
              <w:t>8G 正好压预警线，正常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3.3 判定规则汇总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3200"/>
        <w:gridCol w:w="900"/>
        <w:gridCol w:w="3360"/>
      </w:tblGrid>
      <w:tr>
        <w:tc>
          <w:tcPr>
            <w:tcW w:type="dxa" w:w="1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规则</w:t>
            </w:r>
          </w:p>
        </w:tc>
        <w:tc>
          <w:tcPr>
            <w:tcW w:type="dxa" w:w="3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条件</w:t>
            </w:r>
          </w:p>
        </w:tc>
        <w:tc>
          <w:tcPr>
            <w:tcW w:type="dxa" w:w="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级别</w:t>
            </w:r>
          </w:p>
        </w:tc>
        <w:tc>
          <w:tcPr>
            <w:tcW w:type="dxa" w:w="3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处理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R1 预警线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future(L, now) &gt; warning_gbps（8G）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黄色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warn_status = 超预警线；顶部提示条；不生成方案、不挂起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R2 容量超限（前瞻）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∃ m′ ∈ 窗口，predicted(L, m′) &gt; capacity_gbps（10G）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红色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写容量超限告警 + ACT-03 + 挂起审批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R3 容量硬约束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current(L, now) &gt; capacity_gbps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红色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立即置超容量并触发 ACT-03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R4 链路不可用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oper_state = down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红色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ACT-01 迁移任务 + 告知型弹窗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R5 备用启用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需占用 backup_link_code 指向的备用链路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橙色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需审批；超时走保守默认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R6 回迁条件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原链路 oper_state = up 且回迁后不超限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绿色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ACT-06 自动回迁 + 释放备用</w:t>
            </w:r>
          </w:p>
        </w:tc>
      </w:tr>
      <w:tr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R7 新对象登记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输入框新增任务或链路</w:t>
            </w:r>
          </w:p>
        </w:tc>
        <w:tc>
          <w:tcPr>
            <w:tcW w:type="dxa" w:w="900"/>
          </w:tcPr>
          <w:p>
            <w:r>
              <w:rPr>
                <w:rFonts w:eastAsia="思源黑体" w:ascii="Times New Roman" w:hAnsi="Times New Roman" w:cs="Times New Roman"/>
              </w:rPr>
              <w:t>绿色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登记后触发 ACT-02 全局重算，校验容量是否仍然满足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</w:rPr>
        <w:t>注：预警线与容量判定均使用严格大于。故 T+0 与 T+50 时 L-2H 的 8G 都判定为「正常」，与「8G 正好压预警线」的表述一致。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4. 动作调度链与递归判定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4.1 动作触发关系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700"/>
        <w:gridCol w:w="2300"/>
        <w:gridCol w:w="25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</w:t>
            </w:r>
          </w:p>
        </w:tc>
        <w:tc>
          <w:tcPr>
            <w:tcW w:type="dxa" w:w="2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触发条件</w:t>
            </w:r>
          </w:p>
        </w:tc>
        <w:tc>
          <w:tcPr>
            <w:tcW w:type="dxa" w:w="2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执行方式</w:t>
            </w:r>
          </w:p>
        </w:tc>
        <w:tc>
          <w:tcPr>
            <w:tcW w:type="dxa" w:w="2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执行后产生的新事件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ACT-01 自动切换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alarm_injected（link_down）</w:t>
            </w:r>
          </w:p>
        </w:tc>
        <w:tc>
          <w:tcPr>
            <w:tcW w:type="dxa" w:w="2300"/>
          </w:tcPr>
          <w:p>
            <w:r>
              <w:rPr>
                <w:rFonts w:eastAsia="思源黑体" w:ascii="Times New Roman" w:hAnsi="Times New Roman" w:cs="Times New Roman"/>
              </w:rPr>
              <w:t>自动，告知型弹窗</w:t>
            </w:r>
          </w:p>
        </w:tc>
        <w:tc>
          <w:tcPr>
            <w:tcW w:type="dxa" w:w="2560"/>
          </w:tcPr>
          <w:p>
            <w:r>
              <w:rPr>
                <w:rFonts w:eastAsia="思源黑体" w:ascii="Times New Roman" w:hAnsi="Times New Roman" w:cs="Times New Roman"/>
              </w:rPr>
              <w:t>switch_done + 修理请求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ACT-02 占用与前瞻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任意影响占用的事件；时钟每推进 1 分钟</w:t>
            </w:r>
          </w:p>
        </w:tc>
        <w:tc>
          <w:tcPr>
            <w:tcW w:type="dxa" w:w="2300"/>
          </w:tcPr>
          <w:p>
            <w:r>
              <w:rPr>
                <w:rFonts w:eastAsia="思源黑体" w:ascii="Times New Roman" w:hAnsi="Times New Roman" w:cs="Times New Roman"/>
              </w:rPr>
              <w:t>自动，提示条</w:t>
            </w:r>
          </w:p>
        </w:tc>
        <w:tc>
          <w:tcPr>
            <w:tcW w:type="dxa" w:w="2560"/>
          </w:tcPr>
          <w:p>
            <w:r>
              <w:rPr>
                <w:rFonts w:eastAsia="思源黑体" w:ascii="Times New Roman" w:hAnsi="Times New Roman" w:cs="Times New Roman"/>
              </w:rPr>
              <w:t>occupancy_exceeded（命中时）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ACT-03 方案生成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ACT-02 判定超容量</w:t>
            </w:r>
          </w:p>
        </w:tc>
        <w:tc>
          <w:tcPr>
            <w:tcW w:type="dxa" w:w="2300"/>
          </w:tcPr>
          <w:p>
            <w:r>
              <w:rPr>
                <w:rFonts w:eastAsia="思源黑体" w:ascii="Times New Roman" w:hAnsi="Times New Roman" w:cs="Times New Roman"/>
              </w:rPr>
              <w:t>自动，弹模态框不挂起</w:t>
            </w:r>
          </w:p>
        </w:tc>
        <w:tc>
          <w:tcPr>
            <w:tcW w:type="dxa" w:w="2560"/>
          </w:tcPr>
          <w:p>
            <w:r>
              <w:rPr>
                <w:rFonts w:eastAsia="思源黑体" w:ascii="Times New Roman" w:hAnsi="Times New Roman" w:cs="Times New Roman"/>
              </w:rPr>
              <w:t>plan_generated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ACT-04 审批决策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存在待审批方案</w:t>
            </w:r>
          </w:p>
        </w:tc>
        <w:tc>
          <w:tcPr>
            <w:tcW w:type="dxa" w:w="2300"/>
          </w:tcPr>
          <w:p>
            <w:r>
              <w:rPr>
                <w:rFonts w:eastAsia="思源黑体" w:ascii="Times New Roman" w:hAnsi="Times New Roman" w:cs="Times New Roman"/>
              </w:rPr>
              <w:t>需审批，模态框 + 60 秒倒计时</w:t>
            </w:r>
          </w:p>
        </w:tc>
        <w:tc>
          <w:tcPr>
            <w:tcW w:type="dxa" w:w="2560"/>
          </w:tcPr>
          <w:p>
            <w:r>
              <w:rPr>
                <w:rFonts w:eastAsia="思源黑体" w:ascii="Times New Roman" w:hAnsi="Times New Roman" w:cs="Times New Roman"/>
              </w:rPr>
              <w:t>approval_decided + 迁移结果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ACT-05 修理回执评估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repair_received / repair_finished</w:t>
            </w:r>
          </w:p>
        </w:tc>
        <w:tc>
          <w:tcPr>
            <w:tcW w:type="dxa" w:w="2300"/>
          </w:tcPr>
          <w:p>
            <w:r>
              <w:rPr>
                <w:rFonts w:eastAsia="思源黑体" w:ascii="Times New Roman" w:hAnsi="Times New Roman" w:cs="Times New Roman"/>
              </w:rPr>
              <w:t>自动，提示条</w:t>
            </w:r>
          </w:p>
        </w:tc>
        <w:tc>
          <w:tcPr>
            <w:tcW w:type="dxa" w:w="2560"/>
          </w:tcPr>
          <w:p>
            <w:r>
              <w:rPr>
                <w:rFonts w:eastAsia="思源黑体" w:ascii="Times New Roman" w:hAnsi="Times New Roman" w:cs="Times New Roman"/>
              </w:rPr>
              <w:t>方案可行性刷新 / 作废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ACT-06 回迁与释放</w:t>
            </w:r>
          </w:p>
        </w:tc>
        <w:tc>
          <w:tcPr>
            <w:tcW w:type="dxa" w:w="2700"/>
          </w:tcPr>
          <w:p>
            <w:r>
              <w:rPr>
                <w:rFonts w:eastAsia="思源黑体" w:ascii="Times New Roman" w:hAnsi="Times New Roman" w:cs="Times New Roman"/>
              </w:rPr>
              <w:t>link_restored（修复完成）</w:t>
            </w:r>
          </w:p>
        </w:tc>
        <w:tc>
          <w:tcPr>
            <w:tcW w:type="dxa" w:w="2300"/>
          </w:tcPr>
          <w:p>
            <w:r>
              <w:rPr>
                <w:rFonts w:eastAsia="思源黑体" w:ascii="Times New Roman" w:hAnsi="Times New Roman" w:cs="Times New Roman"/>
              </w:rPr>
              <w:t>自动，提示条</w:t>
            </w:r>
          </w:p>
        </w:tc>
        <w:tc>
          <w:tcPr>
            <w:tcW w:type="dxa" w:w="2560"/>
          </w:tcPr>
          <w:p>
            <w:r>
              <w:rPr>
                <w:rFonts w:eastAsia="思源黑体" w:ascii="Times New Roman" w:hAnsi="Times New Roman" w:cs="Times New Roman"/>
              </w:rPr>
              <w:t>link_restored + 占用重算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</w:rPr>
        <w:t>输入框的任务与链路登记不对应独立动作：登记后产生 task_added / link_added 事件，由该事件触发 ACT-02 全局重算。若新任务导致容量超限，自然进入 ACT-03 → ACT-04 的既有链路，无需新增动作。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4.2 递归判定的终止条件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每次动作执行后都会再次触发全局判定，因此必须有明确的终止条件，否则会陷入无限循环。终止条件是：本轮判定未命中 R2 / R3 / R4 / R6 中的任何一条，即不存在超限、不存在不可用链路、不存在待回迁任务，且没有新事件入队。此时闭环收敛，场景时钟恢复推进。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去重的必要：同一时刻重复触发同一动作会产生重复方案与重复审批单。实现上以「告警 + 方案类型 + 故障链路」为幂等键——同一告警已存在同类型待审批方案时，ACT-03 不再重复生成。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5. 状态机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5.1 链路状态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00"/>
        <w:gridCol w:w="1700"/>
        <w:gridCol w:w="33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当前状态</w:t>
            </w:r>
          </w:p>
        </w:tc>
        <w:tc>
          <w:tcPr>
            <w:tcW w:type="dxa" w:w="2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事件</w:t>
            </w:r>
          </w:p>
        </w:tc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下一状态</w:t>
            </w:r>
          </w:p>
        </w:tc>
        <w:tc>
          <w:tcPr>
            <w:tcW w:type="dxa" w:w="3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伴随动作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up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link_down 告警（输入框事故类 / 预订兑现）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down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ACT-01 迁移任务、发起修理单、弹窗告知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down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修理完成回写（提示类输入）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up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ACT-06 回迁任务、释放备用、重算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up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占用超限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up（warn_status 变更）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ACT-03 生成方案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输入框链路类登记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up（新建）</w:t>
            </w:r>
          </w:p>
        </w:tc>
        <w:tc>
          <w:tcPr>
            <w:tcW w:type="dxa" w:w="3360"/>
          </w:tcPr>
          <w:p>
            <w:r>
              <w:rPr>
                <w:rFonts w:eastAsia="思源黑体" w:ascii="Times New Roman" w:hAnsi="Times New Roman" w:cs="Times New Roman"/>
              </w:rPr>
              <w:t>link_added → ACT-02 校验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5.2 方案状态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300"/>
        <w:gridCol w:w="2600"/>
        <w:gridCol w:w="2400"/>
        <w:gridCol w:w="3060"/>
      </w:tblGrid>
      <w:tr>
        <w:tc>
          <w:tcPr>
            <w:tcW w:type="dxa" w:w="13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当前状态</w:t>
            </w:r>
          </w:p>
        </w:tc>
        <w:tc>
          <w:tcPr>
            <w:tcW w:type="dxa" w:w="26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事件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下一状态</w:t>
            </w:r>
          </w:p>
        </w:tc>
        <w:tc>
          <w:tcPr>
            <w:tcW w:type="dxa" w:w="30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待审批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人工批准 / 60 秒超时默认批准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已执行（reroute）或 批准（repair）</w:t>
            </w:r>
          </w:p>
        </w:tc>
        <w:tc>
          <w:tcPr>
            <w:tcW w:type="dxa" w:w="3060"/>
          </w:tcPr>
          <w:p>
            <w:r>
              <w:rPr>
                <w:rFonts w:eastAsia="思源黑体" w:ascii="Times New Roman" w:hAnsi="Times New Roman" w:cs="Times New Roman"/>
              </w:rPr>
              <w:t>reroute 立即迁移；repair 等待修复完成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待审批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ACT-05 判定赶不上关键期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已作废</w:t>
            </w:r>
          </w:p>
        </w:tc>
        <w:tc>
          <w:tcPr>
            <w:tcW w:type="dxa" w:w="3060"/>
          </w:tcPr>
          <w:p>
            <w:r>
              <w:rPr>
                <w:rFonts w:eastAsia="思源黑体" w:ascii="Times New Roman" w:hAnsi="Times New Roman" w:cs="Times New Roman"/>
              </w:rPr>
              <w:t>repair 方案作废，reroute 成为唯一推荐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待审批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人工拒绝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拒绝</w:t>
            </w:r>
          </w:p>
        </w:tc>
        <w:tc>
          <w:tcPr>
            <w:tcW w:type="dxa" w:w="3060"/>
          </w:tcPr>
          <w:p>
            <w:r>
              <w:rPr>
                <w:rFonts w:eastAsia="思源黑体" w:ascii="Times New Roman" w:hAnsi="Times New Roman" w:cs="Times New Roman"/>
              </w:rPr>
              <w:t>维持现状，持续预警监测</w:t>
            </w:r>
          </w:p>
        </w:tc>
      </w:tr>
      <w:tr>
        <w:tc>
          <w:tcPr>
            <w:tcW w:type="dxa" w:w="1300"/>
          </w:tcPr>
          <w:p>
            <w:r>
              <w:rPr>
                <w:rFonts w:eastAsia="思源黑体" w:ascii="Times New Roman" w:hAnsi="Times New Roman" w:cs="Times New Roman"/>
              </w:rPr>
              <w:t>批准</w:t>
            </w:r>
          </w:p>
        </w:tc>
        <w:tc>
          <w:tcPr>
            <w:tcW w:type="dxa" w:w="2600"/>
          </w:tcPr>
          <w:p>
            <w:r>
              <w:rPr>
                <w:rFonts w:eastAsia="思源黑体" w:ascii="Times New Roman" w:hAnsi="Times New Roman" w:cs="Times New Roman"/>
              </w:rPr>
              <w:t>链路修复完成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已执行</w:t>
            </w:r>
          </w:p>
        </w:tc>
        <w:tc>
          <w:tcPr>
            <w:tcW w:type="dxa" w:w="3060"/>
          </w:tcPr>
          <w:p>
            <w:r>
              <w:rPr>
                <w:rFonts w:eastAsia="思源黑体" w:ascii="Times New Roman" w:hAnsi="Times New Roman" w:cs="Times New Roman"/>
              </w:rPr>
              <w:t>由 ACT-06 完成回迁闭环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5.3 修理单状态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400"/>
        <w:gridCol w:w="2900"/>
        <w:gridCol w:w="1900"/>
        <w:gridCol w:w="3160"/>
      </w:tblGrid>
      <w:tr>
        <w:tc>
          <w:tcPr>
            <w:tcW w:type="dxa" w:w="1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当前状态</w:t>
            </w:r>
          </w:p>
        </w:tc>
        <w:tc>
          <w:tcPr>
            <w:tcW w:type="dxa" w:w="2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事件</w:t>
            </w:r>
          </w:p>
        </w:tc>
        <w:tc>
          <w:tcPr>
            <w:tcW w:type="dxa" w:w="1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下一状态</w:t>
            </w:r>
          </w:p>
        </w:tc>
        <w:tc>
          <w:tcPr>
            <w:tcW w:type="dxa" w:w="31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已申请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维修系统返回预计完成时刻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已回执 / 修复中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触发 ACT-05 与关键期比较</w:t>
            </w:r>
          </w:p>
        </w:tc>
      </w:tr>
      <w:tr>
        <w:tc>
          <w:tcPr>
            <w:tcW w:type="dxa" w:w="1400"/>
          </w:tcPr>
          <w:p>
            <w:r>
              <w:rPr>
                <w:rFonts w:eastAsia="思源黑体" w:ascii="Times New Roman" w:hAnsi="Times New Roman" w:cs="Times New Roman"/>
              </w:rPr>
              <w:t>修复中</w:t>
            </w:r>
          </w:p>
        </w:tc>
        <w:tc>
          <w:tcPr>
            <w:tcW w:type="dxa" w:w="2900"/>
          </w:tcPr>
          <w:p>
            <w:r>
              <w:rPr>
                <w:rFonts w:eastAsia="思源黑体" w:ascii="Times New Roman" w:hAnsi="Times New Roman" w:cs="Times New Roman"/>
              </w:rPr>
              <w:t>维修完成回写实际完成时刻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已完成</w:t>
            </w:r>
          </w:p>
        </w:tc>
        <w:tc>
          <w:tcPr>
            <w:tcW w:type="dxa" w:w="3160"/>
          </w:tcPr>
          <w:p>
            <w:r>
              <w:rPr>
                <w:rFonts w:eastAsia="思源黑体" w:ascii="Times New Roman" w:hAnsi="Times New Roman" w:cs="Times New Roman"/>
              </w:rPr>
              <w:t>链路恢复 up，触发 ACT-06</w:t>
            </w:r>
          </w:p>
        </w:tc>
      </w:tr>
    </w:tbl>
    <w:p>
      <w:pPr>
        <w:pStyle w:val="Heading2"/>
      </w:pPr>
      <w:r>
        <w:rPr>
          <w:rFonts w:eastAsia="思源黑体" w:ascii="Times New Roman" w:hAnsi="Times New Roman" w:cs="Times New Roman"/>
        </w:rPr>
        <w:t>5.4 任务与链路的新增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输入框新增任务：写入 comm_task（duration_min、initial_demand_gbps 等），同时生成 comm_demand 首条记录（valid_from_min = 当前分钟，valid_to_min = 当前分钟 + duration_min）与 comm_task_link 首条归属行。新增后触发 ACT-02，若目标链路容量不足则进入 ACT-03 方案流程。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输入框新增链路：写入 comm_link（容量、预警线、状态、平均修复时间、备用链路）。新增后触发 ACT-02，该链路以 0 占用进入资源池，可被后续切换或回迁选用。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5.5 任务归属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任务归属不覆盖、只追加：comm_task_link 以 (task_code, assigned_min) 为联合主键，每次切换插入新行。当前归属取 assigned_min 最新的一行，并与 comm_task.current_link_code 冗余同步。历史留痕同时服务于两个目的——T+120 全窗口证据检查，以及 ACT-06 定位「曾归属该链路」的回迁任务。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6. 时钟、挂起与审批超时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6.1 三种呈现与时钟行为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2500"/>
        <w:gridCol w:w="1500"/>
        <w:gridCol w:w="35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动作类型</w:t>
            </w:r>
          </w:p>
        </w:tc>
        <w:tc>
          <w:tcPr>
            <w:tcW w:type="dxa" w:w="2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呈现</w:t>
            </w:r>
          </w:p>
        </w:tc>
        <w:tc>
          <w:tcPr>
            <w:tcW w:type="dxa" w:w="15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是否阻塞</w:t>
            </w:r>
          </w:p>
        </w:tc>
        <w:tc>
          <w:tcPr>
            <w:tcW w:type="dxa" w:w="3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时钟行为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ACT-01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告知型弹窗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否（可关闭）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  <w:t>继续推进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ACT-02 / 05 / 06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顶部提示条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否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  <w:t>继续推进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ACT-03 + ACT-04</w:t>
            </w:r>
          </w:p>
        </w:tc>
        <w:tc>
          <w:tcPr>
            <w:tcW w:type="dxa" w:w="2500"/>
          </w:tcPr>
          <w:p>
            <w:r>
              <w:rPr>
                <w:rFonts w:eastAsia="思源黑体" w:ascii="Times New Roman" w:hAnsi="Times New Roman" w:cs="Times New Roman"/>
              </w:rPr>
              <w:t>模态框 + 60 秒决策倒计时</w:t>
            </w:r>
          </w:p>
        </w:tc>
        <w:tc>
          <w:tcPr>
            <w:tcW w:type="dxa" w:w="1500"/>
          </w:tcPr>
          <w:p>
            <w:r>
              <w:rPr>
                <w:rFonts w:eastAsia="思源黑体" w:ascii="Times New Roman" w:hAnsi="Times New Roman" w:cs="Times New Roman"/>
              </w:rPr>
              <w:t>占屏，但不停表</w:t>
            </w:r>
          </w:p>
        </w:tc>
        <w:tc>
          <w:tcPr>
            <w:tcW w:type="dxa" w:w="3560"/>
          </w:tcPr>
          <w:p>
            <w:r>
              <w:rPr>
                <w:rFonts w:eastAsia="思源黑体" w:ascii="Times New Roman" w:hAnsi="Times New Roman" w:cs="Times New Roman"/>
              </w:rPr>
              <w:t>场景时钟照常实时推进，不挂起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</w:rPr>
        <w:t>实时模式下不再有「挂起」：真实时间不会因为系统弹窗而停顿。60 秒倒计时的含义是人工决策时限——在这 60 秒内必须做出决定，到期未决定则由系统按保守默认执行。由于前瞻提前量（30 分钟）远大于决策时限（60 秒），人工永远有充足余量，不会出现「已经跑到 T+60 了审批才点下去」的时序错乱。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6.2 四路分支与超时兜底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模态框弹出 → 倒计时 60 秒开始走秒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├─ 点击「批准 REROUTE」 → 执行，decision_source = 人工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├─ 点击「批准 REPAIR」   → 标记批准，等待修复完成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├─ 点击「拒绝」          → 维持现状，持续预警监测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└─ 倒计时归零            → 自动执行 is_default = 是 的方案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                        approver = SYSTEM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                        decision_source = 超时自动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                        reason = 「60 秒未决策，自动执行保守默认方案」</w:t>
      </w:r>
    </w:p>
    <w:p/>
    <w:p>
      <w:r>
        <w:rPr>
          <w:rFonts w:eastAsia="思源黑体" w:ascii="Times New Roman" w:hAnsi="Times New Roman" w:cs="Times New Roman"/>
          <w:sz w:val="24"/>
          <w:szCs w:val="24"/>
        </w:rPr>
        <w:t>UI 要求：保守默认方案卡片显示「保守默认」徽章与「60 秒未决策将自动执行此方案」副文案；倒计时同步显示数字与进度条，最后 10 秒高亮。超时自动执行必须写入审批记录与事件流水，供 T+120 证据核对。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6.3 等待期间的外部输入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等待人工决策的 60 秒里，场景时钟在真实推进，输入框也照常接收信息。修理单回执、新的事故等外部输入到达后立即触发本体判定，实时刷新模态框内的方案可行性（例如 repair 方案被作废、reroute 变为唯一推荐），但倒计时不重置——人工仍须在 60 秒内决策，否则走保守默认。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7. 保守默认策略</w:t>
      </w:r>
    </w:p>
    <w:p>
      <w:r>
        <w:rPr>
          <w:rFonts w:eastAsia="思源黑体" w:ascii="Times New Roman" w:hAnsi="Times New Roman" w:cs="Times New Roman"/>
          <w:sz w:val="24"/>
          <w:szCs w:val="24"/>
          <w:b/>
          <w:bCs/>
        </w:rPr>
        <w:t>本场景保守默认定为方案 A：PLAN-L-1H-REROUTE（转备用链路 L-3H），comm_plan.is_default = 是。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理由</w:t>
            </w:r>
          </w:p>
        </w:tc>
        <w:tc>
          <w:tcPr>
            <w:tcW w:type="dxa" w:w="7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说明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风险是确定性的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T+50 的 11G &gt; 10G 是确定性超限，不是概率风险，等待即意味着必然发生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时间没有余量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修复 L-1H 需 30 分钟，T+20 发起恰好落在 T+50 需求翻倍临界点上，零缓冲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符合备用定位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L-3H 本就是为「资源紧张、无法分配」准备的场景，此刻正是启用条件</w:t>
            </w:r>
          </w:p>
        </w:tc>
      </w:tr>
      <w:tr>
        <w:tc>
          <w:tcPr>
            <w:tcW w:type="dxa" w:w="1800"/>
          </w:tcPr>
          <w:p>
            <w:r>
              <w:rPr>
                <w:rFonts w:eastAsia="思源黑体" w:ascii="Times New Roman" w:hAnsi="Times New Roman" w:cs="Times New Roman"/>
              </w:rPr>
              <w:t>备用可以归还</w:t>
            </w:r>
          </w:p>
        </w:tc>
        <w:tc>
          <w:tcPr>
            <w:tcW w:type="dxa" w:w="7560"/>
          </w:tcPr>
          <w:p>
            <w:r>
              <w:rPr>
                <w:rFonts w:eastAsia="思源黑体" w:ascii="Times New Roman" w:hAnsi="Times New Roman" w:cs="Times New Roman"/>
              </w:rPr>
              <w:t>修复完成后由 ACT-06 自动回迁并释放，备用资源不会长期占用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</w:rPr>
        <w:t>若组织策略是「备用资源极度稀缺、非最后关头不动用」，只需把保守默认标记改到 repair 方案上，无需改动任何判定代码——该策略以数据（is_default 字段）表达，而非硬编码。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8. 回迁与备用释放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输入框输入「线路 1 修好了」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↓ Agent 意图识别 → link_restored {link: L-1H}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↓ 校验 L-1H.oper_state = up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↓ 查 comm_task_link：曾归属 L-1H 且当前不在 L-1H 的任务 → T-A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↓ 容量校验：回迁后 L-1H predicted = 3G ≤ 10G，通过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↓ ACT-06 执行：插入归属行（note = L-1H 修复完成，由 L-3H 回迁）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↓                 更新 comm_task.current_link_code = L-1H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↓ 释放 L-3H：重算占用 = 0G，无任务承载即归还资源池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↓ ACT-02 全局重算 + 递归判定 → 无新状况，闭环收敛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↓ 顶部提示条告知，不弹窗、不挂起、不需审批</w:t>
      </w:r>
    </w:p>
    <w:p/>
    <w:p>
      <w:r>
        <w:rPr>
          <w:rFonts w:eastAsia="思源黑体" w:ascii="Times New Roman" w:hAnsi="Times New Roman" w:cs="Times New Roman"/>
          <w:sz w:val="24"/>
          <w:szCs w:val="24"/>
        </w:rPr>
        <w:t>回迁前提校验失败的处理：若 L-1H 已恢复但容量不足以容纳回迁任务，则维持任务在备用链路上的现状并告警，不强行回迁。备用释放不设独立字段——「该链路当前无任何任务承载且占用为 0」即为已释放，由占用重算自然得出。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9. 全场景逐时刻推演（Trace）</w:t>
      </w:r>
    </w:p>
    <w:p>
      <w:r>
        <w:rPr>
          <w:rFonts w:eastAsia="思源黑体" w:ascii="Times New Roman" w:hAnsi="Times New Roman" w:cs="Times New Roman"/>
          <w:sz w:val="24"/>
          <w:szCs w:val="24"/>
        </w:rPr>
        <w:t>下表是本场景从 T+0 到收尾的完整执行轨迹，含每一步读取什么、判定什么、写入什么、如何呈现。</w:t>
      </w:r>
    </w:p>
    <w:tbl>
      <w:tblPr>
        <w:tblW w:type="dxa" w:w="10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1100"/>
        <w:gridCol w:w="1700"/>
        <w:gridCol w:w="1900"/>
        <w:gridCol w:w="2400"/>
        <w:gridCol w:w="1900"/>
        <w:gridCol w:w="1360"/>
      </w:tblGrid>
      <w:tr>
        <w:tc>
          <w:tcPr>
            <w:tcW w:type="dxa" w:w="11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时刻</w:t>
            </w:r>
          </w:p>
        </w:tc>
        <w:tc>
          <w:tcPr>
            <w:tcW w:type="dxa" w:w="17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事件</w:t>
            </w:r>
          </w:p>
        </w:tc>
        <w:tc>
          <w:tcPr>
            <w:tcW w:type="dxa" w:w="1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读取</w:t>
            </w:r>
          </w:p>
        </w:tc>
        <w:tc>
          <w:tcPr>
            <w:tcW w:type="dxa" w:w="24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判定</w:t>
            </w:r>
          </w:p>
        </w:tc>
        <w:tc>
          <w:tcPr>
            <w:tcW w:type="dxa" w:w="19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写入</w:t>
            </w:r>
          </w:p>
        </w:tc>
        <w:tc>
          <w:tcPr>
            <w:tcW w:type="dxa" w:w="1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呈现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加载默认场景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输入框默认数据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三任务三链路就位；L-1H 3G/3G，L-2H 6G/8G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comm_task×3、comm_link×3、comm_demand×3、comm_task_link×3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登记预置外部信息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两条预订：T+15 事故、T+50 需求变更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comm_event×2（task_booked，待兑现）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T+15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兑现：注入 AL-01 link_down @ L-1H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comm_alarm / comm_link / comm_task_link 最新归属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L-1H down，承载 T-A；切换目标选 L-2H（共享链路优先于备用）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oper_state=down；comm_task_link 新行(T-A, L-2H, 15)；current_link_code=L-2H；comm_repair_order RP-L-1H-01；EVT switch_done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告知型弹窗：链路中断，已自动切换至 L-2H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T+15+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占用重算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comm_task_link / comm_demand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current=9G，future=11G；窗口[15,45]不含 50 → 预测峰值 9G ≤ 10G；future 11G &gt; 8G → 超预警线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current_load=9, future_load=11, warn_status=超预警线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顶部提示条（黄色）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T+20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时钟推进，前瞻扫描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comm_demand 变更点 / 两级 lookahead_min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窗口[20,50]含 T-B 变更点；predicted(50)=3+6+2=11G &gt; 10G → 超容量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comm_alarm AL-02（容量超限，predicted_min=50）；warn_status=超容量；EVT occupancy_exceeded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顶部提示条 → ACT-03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T+20+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生成方案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avg_repair_min=30 / backup_link_code=L-3H / 全部 critical_min（最早 50）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20+30=50 ≤ 50 → repair 理论可行；reroute 目标 L-3H 预测 3G ≤ 10G 可行；reroute 标为保守默认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comm_plan REPAIR（is_default=否）、REROUTE（is_default=是）；EVT plan_generated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模态框 + 60 秒决策倒计时（时钟不挂起）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T+20～T+21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修理单回执 est_finish_min=55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comm_repair_order / comm_task.critical_min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55 &gt; 50 → repair 赶不上关键期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repair 方案 can_meet_critical=否、status=已作废；EVT repair_received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模态框刷新：转备用为唯一推荐；倒计时不重置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T+20～T+21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审批决定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comm_plan.status / is_default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人工批准 REROUTE，或 60 秒超时触发保守默认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comm_approval（decision=批准, decision_source=人工/超时自动, decided_min）；comm_task_link 新行(T-A, L-3H)；status=已执行；EVT approval_decided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模态框关闭，时钟继续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T+21+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迁移后递归判定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全链路占用重算 + 前瞻扫描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L-2H 6G/8G、L-3H 3G/3G，窗口内预测均不超限 → 无新状况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comm_link 占用回写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顶部提示条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T+50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兑现：T-B 需求 4G→6G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comm_demand / comm_task_link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L-2H current=8G，future=8G；8G 未严格大于预警线 → 正常；窗口内无超限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comm_link 占用回写；EVT state_changed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顶部提示条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T+55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输入框提示「线路 1 修好了」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comm_link.oper_state / comm_task_link 历史归属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L-1H 已 up；回迁任务 T-A；回迁后 L-1H 预测 3G ≤ 10G → 可回迁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comm_task_link 新行(T-A, L-1H, 55，「由 L-3H 回迁」)；L-3H 占用归零；EVT link_restored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顶部提示条：已回迁并释放备用链路</w:t>
            </w:r>
          </w:p>
        </w:tc>
      </w:tr>
      <w:tr>
        <w:tc>
          <w:tcPr>
            <w:tcW w:type="dxa" w:w="1100"/>
          </w:tcPr>
          <w:p>
            <w:r>
              <w:rPr>
                <w:rFonts w:eastAsia="思源黑体" w:ascii="Times New Roman" w:hAnsi="Times New Roman" w:cs="Times New Roman"/>
              </w:rPr>
              <w:t>T+120</w:t>
            </w:r>
          </w:p>
        </w:tc>
        <w:tc>
          <w:tcPr>
            <w:tcW w:type="dxa" w:w="1700"/>
          </w:tcPr>
          <w:p>
            <w:r>
              <w:rPr>
                <w:rFonts w:eastAsia="思源黑体" w:ascii="Times New Roman" w:hAnsi="Times New Roman" w:cs="Times New Roman"/>
              </w:rPr>
              <w:t>收尾核对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comm_event 全量 / comm_task_link 历史 / comm_approval</w:t>
            </w:r>
          </w:p>
        </w:tc>
        <w:tc>
          <w:tcPr>
            <w:tcW w:type="dxa" w:w="2400"/>
          </w:tcPr>
          <w:p>
            <w:r>
              <w:rPr>
                <w:rFonts w:eastAsia="思源黑体" w:ascii="Times New Roman" w:hAnsi="Times New Roman" w:cs="Times New Roman"/>
              </w:rPr>
              <w:t>全部事件有据、归属留痕完整、审批留痕完整（含超时来源标记）</w:t>
            </w:r>
          </w:p>
        </w:tc>
        <w:tc>
          <w:tcPr>
            <w:tcW w:type="dxa" w:w="1900"/>
          </w:tcPr>
          <w:p>
            <w:r>
              <w:rPr>
                <w:rFonts w:eastAsia="思源黑体" w:ascii="Times New Roman" w:hAnsi="Times New Roman" w:cs="Times New Roman"/>
              </w:rPr>
              <w:t>—</w:t>
            </w:r>
          </w:p>
        </w:tc>
        <w:tc>
          <w:tcPr>
            <w:tcW w:type="dxa" w:w="1360"/>
          </w:tcPr>
          <w:p>
            <w:r>
              <w:rPr>
                <w:rFonts w:eastAsia="思源黑体" w:ascii="Times New Roman" w:hAnsi="Times New Roman" w:cs="Times New Roman"/>
              </w:rPr>
              <w:t>证据检查报告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10. 接口调用序列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[场景启动]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/api/scene/reset                                  # 加载默认场景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/api/scene/start                                  # 记录真实锚点，时钟置 T+0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[输入框·任务类]  前端按键 → 表格填写 → SK-08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/api/comm/task {task_code, task_name, duration_min, critical_min,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               link_code, demand_gbps, owner_role}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[输入框·链路类]  前端按键 → 表格填写 → SK-09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/api/comm/link {link_code, link_name, capacity_gbps, warning_gbps,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               oper_state, avg_repair_min, backup_link_code}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[输入框·事故类]  POST /api/scene/input {category: alarm, payload: 线路1故障}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→ Agent 识别 → POST /api/comm/alarm {link_code: L-1H, alarm_type: link_down}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→ 事件 alarm_injected → WS /api/scene/ws 推送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[输入框·提示类]  POST /api/scene/input {category: notice, payload: 50分钟后直播需求到6G}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→ Agent 识别 → POST /api/comm/demand {task_code: T-B, valid_from_min: 50, demand_gbps: 6.00}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[事故处置链]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/api/comm/switch   {alarm_link_code: L-1H, as_of_min: 15}      # ACT-01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/api/comm/occupancy{link_code: L-2H, as_of_min: 15}            # ACT-02 每帧执行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/api/comm/occupancy{link_code: L-2H, as_of_min: 20}            # 前瞻命中 T+50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/api/comm/plan     {alarm_link_code: L-1H, as_of_min: 20}      # ACT-03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/api/comm/repair   {order_code: RP-L-1H-01, est_finish_min: 55}# ACT-05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/api/scene/decide  {plan_code: PLAN-L-1H-REROUTE, decision: 批准,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                   decision_source: 人工|超时自动}              # ACT-04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/api/comm/occupancy{link_code: ALL, as_of_min: 21}             # 递归重算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[修复回迁链]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/api/scene/input {category: notice, payload: 线路1修好了}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      → Agent 识别 → POST /api/comm/restore {link_code: L-1H}       # ACT-06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POST /api/comm/occupancy{link_code: ALL}                            # 递归重算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>[证据核对]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GET  /api/comm/events    ?event_type=&amp;limit=</w:t>
      </w:r>
    </w:p>
    <w:p>
      <w:pPr>
        <w:spacing w:after="0"/>
        <w:ind w:left="1"/>
      </w:pPr>
      <w:r>
        <w:rPr>
          <w:rFonts w:eastAsia="思源黑体" w:ascii="Times New Roman" w:hAnsi="Times New Roman" w:cs="Times New Roman"/>
          <w:sz w:val="20"/>
          <w:szCs w:val="20"/>
        </w:rPr>
        <w:t xml:space="preserve">  GET  /api/comm/approvals ?limit=</w:t>
      </w:r>
    </w:p>
    <w:p/>
    <w:p>
      <w:r>
        <w:rPr>
          <w:rFonts w:eastAsia="思源黑体" w:ascii="Times New Roman" w:hAnsi="Times New Roman" w:cs="Times New Roman"/>
          <w:sz w:val="24"/>
          <w:szCs w:val="24"/>
        </w:rPr>
        <w:t>说明：ACT-02 由引擎在场景时钟每推进 1 分钟时对全部 up 链路调用一次，这是 T+20 命中前瞻预警的执行载体；其余动作均由事件直接触发。</w:t>
      </w:r>
    </w:p>
    <w:p>
      <w:pPr>
        <w:pStyle w:val="Heading1"/>
      </w:pPr>
      <w:r>
        <w:rPr>
          <w:rFonts w:eastAsia="思源黑体" w:ascii="Times New Roman" w:hAnsi="Times New Roman" w:cs="Times New Roman"/>
        </w:rPr>
        <w:t>11. 边界与异常处理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边界场景</w:t>
            </w:r>
          </w:p>
        </w:tc>
        <w:tc>
          <w:tcPr>
            <w:tcW w:type="dxa" w:w="65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处理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前瞻窗口内同时存在多个超限点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取最早命中的检查点作为告警的 predicted_min，方案按该时刻计算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多个方案同时标记 is_default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以 generated_min 最新者为准；ACT-03 保证只标一个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人工在倒计时内反复切换选择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以最后一次提交为准，倒计时不重置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倒计时归零瞬间人工同时提交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以人工决策优先，取消超时自动分支，decision_source 记为人工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repair 方案已批准但工单迟迟未回执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设工单等待超时（建议 5 分钟），超时升级为 reroute 并重新推送审批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回迁时原链路容量不足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维持现状不回迁，告警并保持备用链路占用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同一告警重复触发 ACT-03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以「告警 + 方案类型 + 故障链路」为幂等键，已存在待审批同类型方案则不再生成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新增任务的初始链路不存在或容量不足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登记时校验；不存在则拒绝，容量不足则登记后进入 ACT-03 方案流程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新增链路编码重复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拒绝登记并提示；comm_link.link_code 为主键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输入文本无法识别类别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返回识别失败并要求人工选择输入类别，不猜测、不默认执行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预订事件的生效时刻已过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登记时即视为即时事件立即兑现，不进入待兑现队列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场景分钟与真实秒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实时模式下两者 1:1 同步：60 秒倒计时正好对应场景推进 1 分钟</w:t>
            </w:r>
          </w:p>
        </w:tc>
      </w:tr>
      <w:tr>
        <w:tc>
          <w:tcPr>
            <w:tcW w:type="dxa" w:w="2800"/>
          </w:tcPr>
          <w:p>
            <w:r>
              <w:rPr>
                <w:rFonts w:eastAsia="思源黑体" w:ascii="Times New Roman" w:hAnsi="Times New Roman" w:cs="Times New Roman"/>
              </w:rPr>
              <w:t>预测超限点距当前不足 60 秒</w:t>
            </w:r>
          </w:p>
        </w:tc>
        <w:tc>
          <w:tcPr>
            <w:tcW w:type="dxa" w:w="6560"/>
          </w:tcPr>
          <w:p>
            <w:r>
              <w:rPr>
                <w:rFonts w:eastAsia="思源黑体" w:ascii="Times New Roman" w:hAnsi="Times New Roman" w:cs="Times New Roman"/>
              </w:rPr>
              <w:t>提前量盖不住决策时限，转 R3 硬约束：当前占用一旦真实越限立即重新生成方案，不等人工</w:t>
            </w:r>
          </w:p>
        </w:tc>
      </w:tr>
    </w:tbl>
    <w:p>
      <w:pPr>
        <w:pStyle w:val="Heading1"/>
      </w:pPr>
      <w:r>
        <w:rPr>
          <w:rFonts w:eastAsia="思源黑体" w:ascii="Times New Roman" w:hAnsi="Times New Roman" w:cs="Times New Roman"/>
        </w:rPr>
        <w:t>12. 验收用例</w:t>
      </w:r>
    </w:p>
    <w:tbl>
      <w:tblPr>
        <w:tblW w:type="dxa" w:w="9360"/>
        <w:jc w:val="lef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ayout w:type="fixed"/>
        <w:tblLook w:firstColumn="1" w:firstRow="1" w:lastColumn="0" w:lastRow="0" w:noHBand="0" w:noVBand="1" w:val="04A0"/>
      </w:tblPr>
      <w:tblGrid>
        <w:gridCol w:w="800"/>
        <w:gridCol w:w="3200"/>
        <w:gridCol w:w="5360"/>
      </w:tblGrid>
      <w:tr>
        <w:tc>
          <w:tcPr>
            <w:tcW w:type="dxa" w:w="8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编号</w:t>
            </w:r>
          </w:p>
        </w:tc>
        <w:tc>
          <w:tcPr>
            <w:tcW w:type="dxa" w:w="320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用例</w:t>
            </w:r>
          </w:p>
        </w:tc>
        <w:tc>
          <w:tcPr>
            <w:tcW w:type="dxa" w:w="5360"/>
            <w:shd w:val="clear" w:color="auto" w:fill="D5E8F0"/>
          </w:tcPr>
          <w:p>
            <w:r>
              <w:rPr>
                <w:rFonts w:eastAsia="思源黑体" w:ascii="Times New Roman" w:hAnsi="Times New Roman" w:cs="Times New Roman"/>
                <w:b/>
                <w:bCs/>
              </w:rPr>
              <w:t>预期结果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TC-01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T+0 加载默认场景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三任务三链路就位；L-1H 3G/3G、L-2H 6G/8G；两条预订事件待兑现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TC-02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T+15 兑现 L-1H 故障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弹出告知型弹窗说明已切换至 L-2H；T-A 归属新增一行指向 L-2H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TC-03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T+15 立即执行 ACT-02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L-2H warn_status = 超预警线；不生成方案、不挂起时钟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TC-04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时钟推进至 T+20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前瞻命中 T+50，写入 AL-02（predicted_min = 50），触发 ACT-03 并挂起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TC-05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模态框呈现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reroute 方案显示「保守默认」徽章；倒计时 60 秒可见并走秒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TC-06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T+20～T+21 输入框提交回执 est = 55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repair 方案置已作废；模态框刷新为唯一推荐 reroute；倒计时不重置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TC-07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60 秒不操作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自动执行 reroute，T-A 迁至 L-3H；审批记录 approver = SYSTEM、decision_source = 超时自动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TC-08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迁移后递归判定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L-2H 6G/8G、L-3H 3G/3G，无新方案生成，闭环收敛，时钟恢复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TC-09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T+50 需求翻倍兑现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L-2H 8G，判定正常（未严格大于预警线）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TC-10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输入框提交「线路 1 修好了」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T-A 回迁 L-1H；L-3H 占用归零；事件流水含 link_restored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TC-11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输入框添加任务 T-D（5G，初始链路 L-2H）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写入 comm_task 与首条 comm_demand；触发 ACT-02；若超限则进入方案流程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TC-12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输入框添加链路 L-4H（10G / 8G / up）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写入 comm_link；以 0 占用进入资源池；触发 ACT-02 全局重算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TC-13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输入框提交「20 分钟后 L-2H 故障」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登记为预订事件；T+20 兑现并触发 ACT-01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TC-14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把 T-A 的 lookahead_min 改为 60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前瞻窗口变 60 分钟，T+15 即命中 T+50，验证分级配置生效</w:t>
            </w:r>
          </w:p>
        </w:tc>
      </w:tr>
      <w:tr>
        <w:tc>
          <w:tcPr>
            <w:tcW w:type="dxa" w:w="800"/>
          </w:tcPr>
          <w:p>
            <w:r>
              <w:rPr>
                <w:rFonts w:eastAsia="思源黑体" w:ascii="Times New Roman" w:hAnsi="Times New Roman" w:cs="Times New Roman"/>
              </w:rPr>
              <w:t>TC-15</w:t>
            </w:r>
          </w:p>
        </w:tc>
        <w:tc>
          <w:tcPr>
            <w:tcW w:type="dxa" w:w="3200"/>
          </w:tcPr>
          <w:p>
            <w:r>
              <w:rPr>
                <w:rFonts w:eastAsia="思源黑体" w:ascii="Times New Roman" w:hAnsi="Times New Roman" w:cs="Times New Roman"/>
              </w:rPr>
              <w:t>T+120 证据检查</w:t>
            </w:r>
          </w:p>
        </w:tc>
        <w:tc>
          <w:tcPr>
            <w:tcW w:type="dxa" w:w="5360"/>
          </w:tcPr>
          <w:p>
            <w:r>
              <w:rPr>
                <w:rFonts w:eastAsia="思源黑体" w:ascii="Times New Roman" w:hAnsi="Times New Roman" w:cs="Times New Roman"/>
              </w:rPr>
              <w:t>事件流水连续无断点；归属历史含初始、切换、回迁三行；审批记录含超时来源标记</w:t>
            </w:r>
          </w:p>
        </w:tc>
      </w:tr>
    </w:tbl>
    <w:p>
      <w:r>
        <w:rPr>
          <w:rFonts w:eastAsia="思源黑体" w:ascii="Times New Roman" w:hAnsi="Times New Roman" w:cs="Times New Roman"/>
          <w:sz w:val="24"/>
          <w:szCs w:val="24"/>
        </w:rPr>
        <w:t>—— 文档结束 ——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思源黑体" w:ascii="Times New Roman" w:hAnsi="Times New Roman" w:cs="Times New Roman"/>
      </w:rPr>
      <w:t xml:space="preserve">第 </w:t>
    </w:r>
    <w:fldSimple w:instr="PAGE"/>
    <w:r>
      <w:rPr>
        <w:rFonts w:eastAsia="思源黑体" w:ascii="Times New Roman" w:hAnsi="Times New Roman" w:cs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{"Label":"1","ContentProducer":"001191440300708461136T1WFUO","ProduceID":"e9c2f371b16a3740267894512d3fef70-BE3X","ReservedCode1":"{\"Type\":\" TC260PG\",\"Version\":1,\"Bindings\":[{\"Type\":\"soft\",\"AlgID\":\"sm3\",\"Value\":\"9bcab095df5d4993bbea648cc1e31121a1e15ad3c7ce7fd4dbdcc5c13fce8183\"},{\"Type\":\"hash\",\"AlgID\":\"sm3\",\"Value\":\"90d511c45cd55af8ab0b18c6d5f3076b437c8b06161ee4aeb8076db565cdee22\"}],\"PubSD\":[{\"Type\":\"DS\",\"AlgID\":\"sm2\",\"TBSData\":{\"Type\":\"Binding\",\"BType\":\"hash\"},\"Signature\":\"30450220382f4935164633367a56fe3ac4415aafca6c13869e3abdc3260db81d4cce6600022100b11b93310d76f2409be84f461a616a91d6f303753945ade59229536ef3f8a56b\"},{\"Type\":\"PubKey\",\"AlgID\":\"sm2\",\"KeyValue\":\"0407f79b28a17a752b3aae4305c98b48978213832729a2571850b1310b2bc9fe8fee039ccf25ebfeac27502414d9fcef792d777183c98893d226171c2f7a3289a2\"}],\"Extension\":{\"Timestamp\":1791857944,\"KeyVersion\":\"v1-TxLeOmf7bqU223\"}}","ContentPropagator":"001191440300708461136T1WFUO","PropagateID":"e9c2f371b16a3740267894512d3fef70-BE3X","ReservedCode2":"{\"Type\":\" TC260PG\",\"Version\":1,\"Bindings\":[{\"Type\":\"soft\",\"AlgID\":\"sm3\",\"Value\":\"9bcab095df5d4993bbea648cc1e31121a1e15ad3c7ce7fd4dbdcc5c13fce8183\"},{\"Type\":\"hash\",\"AlgID\":\"sm3\",\"Value\":\"90d511c45cd55af8ab0b18c6d5f3076b437c8b06161ee4aeb8076db565cdee22\"}],\"PubSD\":[{\"Type\":\"DS\",\"AlgID\":\"sm2\",\"TBSData\":{\"Type\":\"Binding\",\"BType\":\"hash\"},\"Signature\":\"304502204a706294d4a17b72e9fd290e8927c4397a6d9098175480d4078845881b2a31e3022100ea8d877f7fa774e6367b219f270eb96cc5b4e95cf3b9476f4576742d5939288c\"},{\"Type\":\"PubKey\",\"AlgID\":\"sm2\",\"KeyValue\":\"0407f79b28a17a752b3aae4305c98b48978213832729a2571850b1310b2bc9fe8fee039ccf25ebfeac27502414d9fcef792d777183c98893d226171c2f7a3289a2\"}],\"Extension\":{\"Timestamp\":1791857944,\"KeyVersion\":\"v1-TxLeOmf7bqU223\"}}"}</vt:lpwstr>
  </property>
</Properties>
</file>