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4-4"/>
        <w:tblpPr w:leftFromText="180" w:rightFromText="180" w:vertAnchor="page" w:horzAnchor="margin" w:tblpXSpec="center" w:tblpY="4941"/>
        <w:tblW w:w="10576" w:type="dxa"/>
        <w:tblLook w:val="04A0" w:firstRow="1" w:lastRow="0" w:firstColumn="1" w:lastColumn="0" w:noHBand="0" w:noVBand="1"/>
      </w:tblPr>
      <w:tblGrid>
        <w:gridCol w:w="1129"/>
        <w:gridCol w:w="1446"/>
        <w:gridCol w:w="1633"/>
        <w:gridCol w:w="1417"/>
        <w:gridCol w:w="4951"/>
      </w:tblGrid>
      <w:tr w:rsidR="00FF1936" w:rsidRPr="00ED5E0E" w14:paraId="0547771E" w14:textId="77777777" w:rsidTr="00CE1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0455A2E2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079" w:type="dxa"/>
            <w:gridSpan w:val="2"/>
            <w:noWrap/>
            <w:vAlign w:val="center"/>
            <w:hideMark/>
          </w:tcPr>
          <w:p w14:paraId="64566C2D" w14:textId="77777777"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417" w:type="dxa"/>
            <w:noWrap/>
            <w:vAlign w:val="center"/>
            <w:hideMark/>
          </w:tcPr>
          <w:p w14:paraId="6280DD67" w14:textId="77777777"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详细说明</w:t>
            </w:r>
          </w:p>
        </w:tc>
        <w:tc>
          <w:tcPr>
            <w:tcW w:w="4951" w:type="dxa"/>
            <w:noWrap/>
            <w:vAlign w:val="center"/>
            <w:hideMark/>
          </w:tcPr>
          <w:p w14:paraId="04BA9735" w14:textId="77777777" w:rsidR="00FF1936" w:rsidRPr="00ED5E0E" w:rsidRDefault="00FF1936" w:rsidP="00CE1674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备注</w:t>
            </w:r>
          </w:p>
        </w:tc>
      </w:tr>
      <w:tr w:rsidR="00FF1936" w:rsidRPr="00ED5E0E" w14:paraId="71ADAE96" w14:textId="77777777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vAlign w:val="center"/>
            <w:hideMark/>
          </w:tcPr>
          <w:p w14:paraId="21B1697B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因变量（下月）</w:t>
            </w:r>
          </w:p>
        </w:tc>
        <w:tc>
          <w:tcPr>
            <w:tcW w:w="1446" w:type="dxa"/>
            <w:noWrap/>
            <w:vAlign w:val="center"/>
            <w:hideMark/>
          </w:tcPr>
          <w:p w14:paraId="2E285446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churn</w:t>
            </w:r>
          </w:p>
        </w:tc>
        <w:tc>
          <w:tcPr>
            <w:tcW w:w="1633" w:type="dxa"/>
            <w:vAlign w:val="center"/>
          </w:tcPr>
          <w:p w14:paraId="5C35CAEF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是否流失</w:t>
            </w:r>
          </w:p>
        </w:tc>
        <w:tc>
          <w:tcPr>
            <w:tcW w:w="1417" w:type="dxa"/>
            <w:noWrap/>
            <w:vAlign w:val="center"/>
            <w:hideMark/>
          </w:tcPr>
          <w:p w14:paraId="16B713EF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</w:t>
            </w:r>
          </w:p>
          <w:p w14:paraId="08847AE4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0=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不流失</w:t>
            </w:r>
          </w:p>
        </w:tc>
        <w:tc>
          <w:tcPr>
            <w:tcW w:w="4951" w:type="dxa"/>
            <w:noWrap/>
            <w:vAlign w:val="center"/>
            <w:hideMark/>
          </w:tcPr>
          <w:p w14:paraId="5D6B1FBE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流失率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1.27%</w:t>
            </w:r>
          </w:p>
        </w:tc>
      </w:tr>
      <w:tr w:rsidR="00FF1936" w:rsidRPr="00ED5E0E" w14:paraId="54219428" w14:textId="77777777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noWrap/>
            <w:vAlign w:val="center"/>
            <w:hideMark/>
          </w:tcPr>
          <w:p w14:paraId="2F0FA648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自变量（当月）</w:t>
            </w:r>
          </w:p>
        </w:tc>
        <w:tc>
          <w:tcPr>
            <w:tcW w:w="1446" w:type="dxa"/>
            <w:noWrap/>
            <w:vAlign w:val="center"/>
            <w:hideMark/>
          </w:tcPr>
          <w:p w14:paraId="066AE051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tenure</w:t>
            </w:r>
          </w:p>
        </w:tc>
        <w:tc>
          <w:tcPr>
            <w:tcW w:w="1633" w:type="dxa"/>
            <w:noWrap/>
            <w:vAlign w:val="center"/>
            <w:hideMark/>
          </w:tcPr>
          <w:p w14:paraId="4D2C33D4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在网时长</w:t>
            </w:r>
          </w:p>
        </w:tc>
        <w:tc>
          <w:tcPr>
            <w:tcW w:w="1417" w:type="dxa"/>
            <w:noWrap/>
            <w:vAlign w:val="center"/>
            <w:hideMark/>
          </w:tcPr>
          <w:p w14:paraId="33CD32E5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62263DBA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单位：天</w:t>
            </w:r>
          </w:p>
        </w:tc>
        <w:tc>
          <w:tcPr>
            <w:tcW w:w="4951" w:type="dxa"/>
            <w:noWrap/>
            <w:vAlign w:val="center"/>
            <w:hideMark/>
          </w:tcPr>
          <w:p w14:paraId="701AEDCC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客户从入网到截止数据提取日期时在网时间</w:t>
            </w:r>
          </w:p>
        </w:tc>
      </w:tr>
      <w:tr w:rsidR="00FF1936" w:rsidRPr="00ED5E0E" w14:paraId="78D191E8" w14:textId="77777777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273DB5D9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05760E37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expense</w:t>
            </w:r>
          </w:p>
        </w:tc>
        <w:tc>
          <w:tcPr>
            <w:tcW w:w="1633" w:type="dxa"/>
            <w:noWrap/>
            <w:vAlign w:val="center"/>
            <w:hideMark/>
          </w:tcPr>
          <w:p w14:paraId="1D0C194B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当月花费</w:t>
            </w:r>
          </w:p>
        </w:tc>
        <w:tc>
          <w:tcPr>
            <w:tcW w:w="1417" w:type="dxa"/>
            <w:noWrap/>
            <w:vAlign w:val="center"/>
            <w:hideMark/>
          </w:tcPr>
          <w:p w14:paraId="74330665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64893AB7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单位：元</w:t>
            </w:r>
          </w:p>
        </w:tc>
        <w:tc>
          <w:tcPr>
            <w:tcW w:w="4951" w:type="dxa"/>
            <w:noWrap/>
            <w:vAlign w:val="center"/>
            <w:hideMark/>
          </w:tcPr>
          <w:p w14:paraId="7F9E5937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客户在提取月份时的花费总额</w:t>
            </w:r>
          </w:p>
        </w:tc>
      </w:tr>
      <w:tr w:rsidR="00FF1936" w:rsidRPr="00ED5E0E" w14:paraId="509208C9" w14:textId="77777777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1AD76619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54748773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degree</w:t>
            </w:r>
          </w:p>
        </w:tc>
        <w:tc>
          <w:tcPr>
            <w:tcW w:w="1633" w:type="dxa"/>
            <w:noWrap/>
            <w:vAlign w:val="center"/>
            <w:hideMark/>
          </w:tcPr>
          <w:p w14:paraId="157D33BA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个体的度</w:t>
            </w:r>
          </w:p>
        </w:tc>
        <w:tc>
          <w:tcPr>
            <w:tcW w:w="1417" w:type="dxa"/>
            <w:noWrap/>
            <w:vAlign w:val="center"/>
            <w:hideMark/>
          </w:tcPr>
          <w:p w14:paraId="7F361E17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5A2D490C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单位：人数</w:t>
            </w:r>
          </w:p>
        </w:tc>
        <w:tc>
          <w:tcPr>
            <w:tcW w:w="4951" w:type="dxa"/>
            <w:noWrap/>
            <w:vAlign w:val="center"/>
            <w:hideMark/>
          </w:tcPr>
          <w:p w14:paraId="16583265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和客户通话的总人数，去重之后的呼入与呼出加总</w:t>
            </w:r>
          </w:p>
        </w:tc>
      </w:tr>
      <w:tr w:rsidR="00FF1936" w:rsidRPr="00ED5E0E" w14:paraId="34822417" w14:textId="77777777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0D67D46D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634CFF0F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tightness</w:t>
            </w:r>
          </w:p>
        </w:tc>
        <w:tc>
          <w:tcPr>
            <w:tcW w:w="1633" w:type="dxa"/>
            <w:noWrap/>
            <w:vAlign w:val="center"/>
            <w:hideMark/>
          </w:tcPr>
          <w:p w14:paraId="1BE1DBC3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联系强度</w:t>
            </w:r>
          </w:p>
        </w:tc>
        <w:tc>
          <w:tcPr>
            <w:tcW w:w="1417" w:type="dxa"/>
            <w:noWrap/>
            <w:vAlign w:val="center"/>
            <w:hideMark/>
          </w:tcPr>
          <w:p w14:paraId="42B87E3D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3ACFBF0E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分钟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人</w:t>
            </w:r>
          </w:p>
        </w:tc>
        <w:tc>
          <w:tcPr>
            <w:tcW w:w="4951" w:type="dxa"/>
            <w:noWrap/>
            <w:vAlign w:val="center"/>
            <w:hideMark/>
          </w:tcPr>
          <w:p w14:paraId="4EE14E35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通话总时间除以总人数</w:t>
            </w:r>
          </w:p>
        </w:tc>
      </w:tr>
      <w:tr w:rsidR="00FF1936" w:rsidRPr="00ED5E0E" w14:paraId="176E19F9" w14:textId="77777777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7FAF6237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0657CC59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entropy</w:t>
            </w:r>
          </w:p>
        </w:tc>
        <w:tc>
          <w:tcPr>
            <w:tcW w:w="1633" w:type="dxa"/>
            <w:noWrap/>
            <w:vAlign w:val="center"/>
            <w:hideMark/>
          </w:tcPr>
          <w:p w14:paraId="71472940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个体信息熵</w:t>
            </w:r>
          </w:p>
        </w:tc>
        <w:tc>
          <w:tcPr>
            <w:tcW w:w="1417" w:type="dxa"/>
            <w:noWrap/>
            <w:vAlign w:val="center"/>
            <w:hideMark/>
          </w:tcPr>
          <w:p w14:paraId="520681EC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</w:tc>
        <w:tc>
          <w:tcPr>
            <w:tcW w:w="4951" w:type="dxa"/>
            <w:noWrap/>
            <w:vAlign w:val="center"/>
            <w:hideMark/>
          </w:tcPr>
          <w:p w14:paraId="5EB3165F" w14:textId="77777777" w:rsidR="00FF1936" w:rsidRPr="00ED5E0E" w:rsidRDefault="002754B2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2"/>
                    </w:rPr>
                    <m:t>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2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eastAsia="宋体" w:hAnsi="Cambria Math" w:cs="Times New Roman"/>
                  <w:sz w:val="22"/>
                </w:rPr>
                <m:t>*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2"/>
                </w:rPr>
                <m:t>log</m:t>
              </m:r>
              <m:r>
                <w:rPr>
                  <w:rFonts w:ascii="Cambria Math" w:eastAsia="宋体" w:hAnsi="Cambria Math" w:cs="Times New Roman"/>
                  <w:sz w:val="22"/>
                </w:rPr>
                <m:t>⁡(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)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，其中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为个体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的信息熵，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  <m:r>
                <w:rPr>
                  <w:rFonts w:ascii="Cambria Math" w:eastAsia="宋体" w:hAnsi="Cambria Math" w:cs="Times New Roman"/>
                  <w:sz w:val="22"/>
                </w:rPr>
                <m:t>=1</m:t>
              </m:r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代表个体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通过电话，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2"/>
                    </w:rPr>
                    <m:t>ij</m:t>
                  </m:r>
                </m:sub>
              </m:sSub>
            </m:oMath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代表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j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和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通话的分钟数据占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i</w:t>
            </w:r>
            <w:r w:rsidR="00FF1936" w:rsidRPr="00ED5E0E">
              <w:rPr>
                <w:rFonts w:ascii="Times New Roman" w:eastAsia="宋体" w:hAnsi="Times New Roman" w:cs="Times New Roman"/>
                <w:iCs/>
                <w:sz w:val="22"/>
              </w:rPr>
              <w:t>总通话分钟的比例</w:t>
            </w:r>
          </w:p>
        </w:tc>
      </w:tr>
      <w:tr w:rsidR="00FF1936" w:rsidRPr="00ED5E0E" w14:paraId="52D74805" w14:textId="77777777" w:rsidTr="00CE1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75E728AA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400FFF57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chgdegree</w:t>
            </w:r>
          </w:p>
        </w:tc>
        <w:tc>
          <w:tcPr>
            <w:tcW w:w="1633" w:type="dxa"/>
            <w:noWrap/>
            <w:vAlign w:val="center"/>
            <w:hideMark/>
          </w:tcPr>
          <w:p w14:paraId="40C37091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个体度的变化</w:t>
            </w:r>
          </w:p>
        </w:tc>
        <w:tc>
          <w:tcPr>
            <w:tcW w:w="1417" w:type="dxa"/>
            <w:noWrap/>
            <w:vAlign w:val="center"/>
            <w:hideMark/>
          </w:tcPr>
          <w:p w14:paraId="24C23ADA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4A587E4F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14:paraId="3FF2709F" w14:textId="77777777" w:rsidR="00FF1936" w:rsidRPr="00ED5E0E" w:rsidRDefault="00FF1936" w:rsidP="00CE1674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（本月个体的度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上月个体的度</w:t>
            </w:r>
          </w:p>
        </w:tc>
      </w:tr>
      <w:tr w:rsidR="00FF1936" w:rsidRPr="00ED5E0E" w14:paraId="20DAD743" w14:textId="77777777" w:rsidTr="00CE1674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27F2D3DD" w14:textId="77777777" w:rsidR="00FF1936" w:rsidRPr="00ED5E0E" w:rsidRDefault="00FF1936" w:rsidP="00CE167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46" w:type="dxa"/>
            <w:noWrap/>
            <w:vAlign w:val="center"/>
            <w:hideMark/>
          </w:tcPr>
          <w:p w14:paraId="29B69C47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chgexpense</w:t>
            </w:r>
          </w:p>
        </w:tc>
        <w:tc>
          <w:tcPr>
            <w:tcW w:w="1633" w:type="dxa"/>
            <w:noWrap/>
            <w:vAlign w:val="center"/>
            <w:hideMark/>
          </w:tcPr>
          <w:p w14:paraId="5D962536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花费的变化</w:t>
            </w:r>
          </w:p>
        </w:tc>
        <w:tc>
          <w:tcPr>
            <w:tcW w:w="1417" w:type="dxa"/>
            <w:noWrap/>
            <w:vAlign w:val="center"/>
            <w:hideMark/>
          </w:tcPr>
          <w:p w14:paraId="641E6527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连续变量</w:t>
            </w:r>
          </w:p>
          <w:p w14:paraId="7D1B6F84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单位：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%</w:t>
            </w:r>
          </w:p>
        </w:tc>
        <w:tc>
          <w:tcPr>
            <w:tcW w:w="4951" w:type="dxa"/>
            <w:noWrap/>
            <w:vAlign w:val="center"/>
            <w:hideMark/>
          </w:tcPr>
          <w:p w14:paraId="20921FCE" w14:textId="77777777" w:rsidR="00FF1936" w:rsidRPr="00ED5E0E" w:rsidRDefault="00FF1936" w:rsidP="00CE167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（本月花费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上月花费）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/</w:t>
            </w:r>
            <w:r w:rsidRPr="00ED5E0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上月花费</w:t>
            </w:r>
          </w:p>
        </w:tc>
      </w:tr>
    </w:tbl>
    <w:p w14:paraId="0680EC60" w14:textId="77777777" w:rsidR="00CE1674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32FD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数据说明：</w:t>
      </w:r>
    </w:p>
    <w:p w14:paraId="1AF8D9D9" w14:textId="77777777" w:rsidR="00CE1674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训练数据集：</w:t>
      </w:r>
      <w:r w:rsidR="00FF1936"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sample</w:t>
      </w:r>
      <w:r w:rsidR="00FF1936"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data.csv</w:t>
      </w:r>
    </w:p>
    <w:p w14:paraId="57CA0B6F" w14:textId="77777777" w:rsidR="00FF1936" w:rsidRPr="00CE1674" w:rsidRDefault="00CE1674" w:rsidP="00CE167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测试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集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CE167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p</w:t>
      </w:r>
      <w:r w:rsidRPr="00CE1674">
        <w:rPr>
          <w:rFonts w:ascii="Times New Roman" w:eastAsia="宋体" w:hAnsi="Times New Roman" w:cs="Times New Roman"/>
          <w:b/>
          <w:bCs/>
          <w:sz w:val="24"/>
          <w:szCs w:val="24"/>
        </w:rPr>
        <w:t>redata.csv</w:t>
      </w:r>
    </w:p>
    <w:p w14:paraId="7D25849A" w14:textId="77777777" w:rsidR="00FF1936" w:rsidRDefault="00FF1936" w:rsidP="00FF1936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F1936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Pr="00FF1936">
        <w:rPr>
          <w:rFonts w:ascii="Times New Roman" w:eastAsia="宋体" w:hAnsi="Times New Roman" w:cs="Times New Roman" w:hint="eastAsia"/>
          <w:sz w:val="24"/>
          <w:szCs w:val="24"/>
        </w:rPr>
        <w:t>来自国内某运营商，数据已经进行了清理，数据集中的变量包括：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是否流失（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hurn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）、在网时长（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enure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）、当月花费（</w:t>
      </w:r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xpense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）、个体的度（</w:t>
      </w:r>
      <w:r>
        <w:rPr>
          <w:rFonts w:ascii="Times New Roman" w:eastAsia="宋体" w:hAnsi="Times New Roman" w:cs="Times New Roman" w:hint="eastAsia"/>
          <w:sz w:val="24"/>
          <w:szCs w:val="24"/>
        </w:rPr>
        <w:t>degree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）、联系强度（</w:t>
      </w:r>
      <w:r>
        <w:rPr>
          <w:rFonts w:ascii="Times New Roman" w:eastAsia="宋体" w:hAnsi="Times New Roman" w:cs="Times New Roman" w:hint="eastAsia"/>
          <w:sz w:val="24"/>
          <w:szCs w:val="24"/>
        </w:rPr>
        <w:t>tightness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）、个体信息熵（</w:t>
      </w:r>
      <w:r>
        <w:rPr>
          <w:rFonts w:ascii="Times New Roman" w:eastAsia="宋体" w:hAnsi="Times New Roman" w:cs="Times New Roman" w:hint="eastAsia"/>
          <w:sz w:val="24"/>
          <w:szCs w:val="24"/>
        </w:rPr>
        <w:t>entropy</w:t>
      </w:r>
      <w:r>
        <w:rPr>
          <w:rFonts w:ascii="Times New Roman" w:eastAsia="宋体" w:hAnsi="Times New Roman" w:cs="Times New Roman" w:hint="eastAsia"/>
          <w:sz w:val="24"/>
          <w:szCs w:val="24"/>
        </w:rPr>
        <w:t>）、个体度的变化（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hgdegree</w:t>
      </w:r>
      <w:r>
        <w:rPr>
          <w:rFonts w:ascii="Times New Roman" w:eastAsia="宋体" w:hAnsi="Times New Roman" w:cs="Times New Roman" w:hint="eastAsia"/>
          <w:sz w:val="24"/>
          <w:szCs w:val="24"/>
        </w:rPr>
        <w:t>）、花费的变化（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hgexpense</w:t>
      </w:r>
      <w:r>
        <w:rPr>
          <w:rFonts w:ascii="Times New Roman" w:eastAsia="宋体" w:hAnsi="Times New Roman" w:cs="Times New Roman" w:hint="eastAsia"/>
          <w:sz w:val="24"/>
          <w:szCs w:val="24"/>
        </w:rPr>
        <w:t>）共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个变量</w:t>
      </w:r>
      <w:r w:rsidRPr="00194318">
        <w:rPr>
          <w:rFonts w:ascii="Times New Roman" w:eastAsia="宋体" w:hAnsi="Times New Roman" w:cs="Times New Roman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具体的变量说明表如下所示：</w:t>
      </w:r>
    </w:p>
    <w:p w14:paraId="235CFBA3" w14:textId="77777777" w:rsidR="00FF1936" w:rsidRPr="00FF1936" w:rsidRDefault="00FF1936" w:rsidP="00FF1936">
      <w:pPr>
        <w:rPr>
          <w:rFonts w:ascii="宋体" w:eastAsia="宋体" w:hAnsi="宋体"/>
        </w:rPr>
      </w:pPr>
    </w:p>
    <w:p w14:paraId="412E6113" w14:textId="77777777" w:rsidR="00FF1936" w:rsidRPr="00632FDB" w:rsidRDefault="00FF1936" w:rsidP="00FF1936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14:paraId="2B4EECF8" w14:textId="19745807" w:rsidR="00FF1936" w:rsidRDefault="00FF1936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读入</w:t>
      </w:r>
      <w:r w:rsidR="00CE1674">
        <w:rPr>
          <w:rFonts w:ascii="Times New Roman" w:eastAsia="宋体" w:hAnsi="Times New Roman" w:cs="Times New Roman" w:hint="eastAsia"/>
          <w:sz w:val="24"/>
          <w:szCs w:val="24"/>
        </w:rPr>
        <w:t>训练</w:t>
      </w:r>
      <w:r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97177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E7647">
        <w:rPr>
          <w:rFonts w:ascii="Times New Roman" w:eastAsia="宋体" w:hAnsi="Times New Roman" w:cs="Times New Roman" w:hint="eastAsia"/>
          <w:sz w:val="24"/>
          <w:szCs w:val="24"/>
        </w:rPr>
        <w:t>删除变量</w:t>
      </w:r>
      <w:r w:rsidR="002E7647" w:rsidRPr="002E7647">
        <w:rPr>
          <w:rFonts w:ascii="Times New Roman" w:eastAsia="宋体" w:hAnsi="Times New Roman" w:cs="Times New Roman"/>
          <w:sz w:val="24"/>
          <w:szCs w:val="24"/>
        </w:rPr>
        <w:t>expense</w:t>
      </w:r>
      <w:r w:rsidR="002E7647" w:rsidRPr="002E7647">
        <w:rPr>
          <w:rFonts w:ascii="Times New Roman" w:eastAsia="宋体" w:hAnsi="Times New Roman" w:cs="Times New Roman"/>
          <w:sz w:val="24"/>
          <w:szCs w:val="24"/>
        </w:rPr>
        <w:t>、</w:t>
      </w:r>
      <w:r w:rsidR="002E7647" w:rsidRPr="002E7647">
        <w:rPr>
          <w:rFonts w:ascii="Times New Roman" w:eastAsia="宋体" w:hAnsi="Times New Roman" w:cs="Times New Roman"/>
          <w:sz w:val="24"/>
          <w:szCs w:val="24"/>
        </w:rPr>
        <w:t>tightness</w:t>
      </w:r>
      <w:r w:rsidR="002E7647" w:rsidRPr="002E7647">
        <w:rPr>
          <w:rFonts w:ascii="Times New Roman" w:eastAsia="宋体" w:hAnsi="Times New Roman" w:cs="Times New Roman"/>
          <w:sz w:val="24"/>
          <w:szCs w:val="24"/>
        </w:rPr>
        <w:t>、</w:t>
      </w:r>
      <w:r w:rsidR="002E7647" w:rsidRPr="002E7647">
        <w:rPr>
          <w:rFonts w:ascii="Times New Roman" w:eastAsia="宋体" w:hAnsi="Times New Roman" w:cs="Times New Roman"/>
          <w:sz w:val="24"/>
          <w:szCs w:val="24"/>
        </w:rPr>
        <w:t>degree</w:t>
      </w:r>
      <w:r w:rsidR="001A0FF3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2E7647">
        <w:rPr>
          <w:rFonts w:ascii="Times New Roman" w:eastAsia="宋体" w:hAnsi="Times New Roman" w:cs="Times New Roman" w:hint="eastAsia"/>
          <w:sz w:val="24"/>
          <w:szCs w:val="24"/>
        </w:rPr>
        <w:t>的负值，完成数据清洗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DE5C27C" w14:textId="77777777"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绘制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因变量和各个自变量的</w:t>
      </w:r>
      <w:r>
        <w:rPr>
          <w:rFonts w:ascii="Times New Roman" w:eastAsia="宋体" w:hAnsi="Times New Roman" w:cs="Times New Roman" w:hint="eastAsia"/>
          <w:sz w:val="24"/>
          <w:szCs w:val="24"/>
        </w:rPr>
        <w:t>箱线图</w:t>
      </w:r>
      <w:r w:rsidR="00BB79B5">
        <w:rPr>
          <w:rFonts w:ascii="Times New Roman" w:eastAsia="宋体" w:hAnsi="Times New Roman" w:cs="Times New Roman" w:hint="eastAsia"/>
          <w:sz w:val="24"/>
          <w:szCs w:val="24"/>
        </w:rPr>
        <w:t>（提示：可以对右偏分布的数据取对数）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262C119" w14:textId="77777777" w:rsidR="00FF1936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FF193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以是否流失为因变量，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对自变量进行标准化（</w:t>
      </w:r>
      <w:r w:rsidR="00785F00" w:rsidRPr="00785F00">
        <w:rPr>
          <w:rFonts w:ascii="Times New Roman" w:eastAsia="宋体" w:hAnsi="Times New Roman" w:cs="Times New Roman" w:hint="eastAsia"/>
          <w:sz w:val="24"/>
          <w:szCs w:val="24"/>
        </w:rPr>
        <w:t>使其均值为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0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，方差为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1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，提示：在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R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中可使用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scale</w:t>
      </w:r>
      <w:r w:rsidR="00785F00" w:rsidRPr="00785F00">
        <w:rPr>
          <w:rFonts w:ascii="Times New Roman" w:eastAsia="宋体" w:hAnsi="Times New Roman" w:cs="Times New Roman"/>
          <w:sz w:val="24"/>
          <w:szCs w:val="24"/>
        </w:rPr>
        <w:t>函数</w:t>
      </w:r>
      <w:r w:rsidR="00785F00">
        <w:rPr>
          <w:rFonts w:ascii="Times New Roman" w:eastAsia="宋体" w:hAnsi="Times New Roman" w:cs="Times New Roman" w:hint="eastAsia"/>
          <w:sz w:val="24"/>
          <w:szCs w:val="24"/>
        </w:rPr>
        <w:t>），</w:t>
      </w:r>
      <w:r>
        <w:rPr>
          <w:rFonts w:ascii="Times New Roman" w:eastAsia="宋体" w:hAnsi="Times New Roman" w:cs="Times New Roman" w:hint="eastAsia"/>
          <w:sz w:val="24"/>
          <w:szCs w:val="24"/>
        </w:rPr>
        <w:t>建立逻辑回归模型，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给出系数估计结果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，并对结果进行解读（提示：使用</w:t>
      </w:r>
      <w:r w:rsidR="00ED5E0E">
        <w:rPr>
          <w:rFonts w:ascii="Times New Roman" w:eastAsia="宋体" w:hAnsi="Times New Roman" w:cs="Times New Roman"/>
          <w:sz w:val="24"/>
          <w:szCs w:val="24"/>
        </w:rPr>
        <w:t>glm()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函数建立逻辑回归模型）</w:t>
      </w:r>
      <w:r w:rsidR="00FF1936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D5E0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196C2CF" w14:textId="77777777"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使用建立好的逻辑回归模型，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 w:rsidR="00ED5E0E"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训练集和</w:t>
      </w:r>
      <w:r w:rsidRPr="00ED5E0E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测试集</w:t>
      </w:r>
      <w:r>
        <w:rPr>
          <w:rFonts w:ascii="Times New Roman" w:eastAsia="宋体" w:hAnsi="Times New Roman" w:cs="Times New Roman" w:hint="eastAsia"/>
          <w:sz w:val="24"/>
          <w:szCs w:val="24"/>
        </w:rPr>
        <w:t>进行预测，得到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每个用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户</w:t>
      </w:r>
      <w:r w:rsidR="000D4214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CE1674">
        <w:rPr>
          <w:rFonts w:ascii="Times New Roman" w:eastAsia="宋体" w:hAnsi="Times New Roman" w:cs="Times New Roman" w:hint="eastAsia"/>
          <w:sz w:val="24"/>
          <w:szCs w:val="24"/>
        </w:rPr>
        <w:t>预测流失概率值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（提示：使用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D5E0E">
        <w:rPr>
          <w:rFonts w:ascii="Times New Roman" w:eastAsia="宋体" w:hAnsi="Times New Roman" w:cs="Times New Roman"/>
          <w:sz w:val="24"/>
          <w:szCs w:val="24"/>
        </w:rPr>
        <w:t>redict()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函数进行预测）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6FBC5A29" w14:textId="77777777" w:rsidR="00CE1674" w:rsidRDefault="00CE1674" w:rsidP="00FF193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F5141">
        <w:rPr>
          <w:rFonts w:ascii="Times New Roman" w:eastAsia="宋体" w:hAnsi="Times New Roman" w:cs="Times New Roman" w:hint="eastAsia"/>
          <w:sz w:val="24"/>
          <w:szCs w:val="24"/>
        </w:rPr>
        <w:t>借助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问题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中预测的结果，分别绘制训练集和测试集上预测结果的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，计算相应的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F77C4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1151C">
        <w:rPr>
          <w:rFonts w:ascii="Times New Roman" w:eastAsia="宋体" w:hAnsi="Times New Roman" w:cs="Times New Roman"/>
          <w:sz w:val="24"/>
          <w:szCs w:val="24"/>
        </w:rPr>
        <w:t>UC</w:t>
      </w:r>
      <w:r w:rsidR="0091151C">
        <w:rPr>
          <w:rFonts w:ascii="Times New Roman" w:eastAsia="宋体" w:hAnsi="Times New Roman" w:cs="Times New Roman" w:hint="eastAsia"/>
          <w:sz w:val="24"/>
          <w:szCs w:val="24"/>
        </w:rPr>
        <w:t>值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对模型进行评价（提示：使用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R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包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pROC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="00ED5E0E" w:rsidRPr="00ED5E0E">
        <w:rPr>
          <w:rFonts w:ascii="Times New Roman" w:eastAsia="宋体" w:hAnsi="Times New Roman" w:cs="Times New Roman"/>
          <w:sz w:val="24"/>
          <w:szCs w:val="24"/>
        </w:rPr>
        <w:t>plot.ro</w:t>
      </w:r>
      <w:r w:rsidR="00ED5E0E">
        <w:rPr>
          <w:rFonts w:ascii="Times New Roman" w:eastAsia="宋体" w:hAnsi="Times New Roman" w:cs="Times New Roman"/>
          <w:sz w:val="24"/>
          <w:szCs w:val="24"/>
        </w:rPr>
        <w:t>c()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函数绘制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ED5E0E">
        <w:rPr>
          <w:rFonts w:ascii="Times New Roman" w:eastAsia="宋体" w:hAnsi="Times New Roman" w:cs="Times New Roman"/>
          <w:sz w:val="24"/>
          <w:szCs w:val="24"/>
        </w:rPr>
        <w:t>OC</w:t>
      </w:r>
      <w:r w:rsidR="00ED5E0E">
        <w:rPr>
          <w:rFonts w:ascii="Times New Roman" w:eastAsia="宋体" w:hAnsi="Times New Roman" w:cs="Times New Roman" w:hint="eastAsia"/>
          <w:sz w:val="24"/>
          <w:szCs w:val="24"/>
        </w:rPr>
        <w:t>曲线）。</w:t>
      </w:r>
    </w:p>
    <w:p w14:paraId="27DBC45E" w14:textId="77777777" w:rsidR="00FF1936" w:rsidRPr="00FF1936" w:rsidRDefault="00FF1936" w:rsidP="00FF1936">
      <w:pPr>
        <w:rPr>
          <w:rFonts w:ascii="宋体" w:eastAsia="宋体" w:hAnsi="宋体"/>
        </w:rPr>
      </w:pPr>
    </w:p>
    <w:sectPr w:rsidR="00FF1936" w:rsidRPr="00FF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0D89A" w14:textId="77777777" w:rsidR="002754B2" w:rsidRDefault="002754B2" w:rsidP="00785F00">
      <w:r>
        <w:separator/>
      </w:r>
    </w:p>
  </w:endnote>
  <w:endnote w:type="continuationSeparator" w:id="0">
    <w:p w14:paraId="7578A099" w14:textId="77777777" w:rsidR="002754B2" w:rsidRDefault="002754B2" w:rsidP="0078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222A6" w14:textId="77777777" w:rsidR="002754B2" w:rsidRDefault="002754B2" w:rsidP="00785F00">
      <w:r>
        <w:separator/>
      </w:r>
    </w:p>
  </w:footnote>
  <w:footnote w:type="continuationSeparator" w:id="0">
    <w:p w14:paraId="3C98D81E" w14:textId="77777777" w:rsidR="002754B2" w:rsidRDefault="002754B2" w:rsidP="00785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5748A"/>
    <w:multiLevelType w:val="hybridMultilevel"/>
    <w:tmpl w:val="A72E31F8"/>
    <w:lvl w:ilvl="0" w:tplc="AA4CD33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936"/>
    <w:rsid w:val="00001103"/>
    <w:rsid w:val="000D4214"/>
    <w:rsid w:val="000E39B8"/>
    <w:rsid w:val="001A0FF3"/>
    <w:rsid w:val="002754B2"/>
    <w:rsid w:val="002D60C5"/>
    <w:rsid w:val="002E7647"/>
    <w:rsid w:val="003F77C4"/>
    <w:rsid w:val="005C2DA1"/>
    <w:rsid w:val="006A1D47"/>
    <w:rsid w:val="007748C5"/>
    <w:rsid w:val="00785F00"/>
    <w:rsid w:val="0084727C"/>
    <w:rsid w:val="0091151C"/>
    <w:rsid w:val="00971773"/>
    <w:rsid w:val="00AF5141"/>
    <w:rsid w:val="00BB79B5"/>
    <w:rsid w:val="00CE1674"/>
    <w:rsid w:val="00D645DF"/>
    <w:rsid w:val="00ED5E0E"/>
    <w:rsid w:val="00F52551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61E790"/>
  <w14:defaultImageDpi w14:val="32767"/>
  <w15:chartTrackingRefBased/>
  <w15:docId w15:val="{285EDB94-EF20-496B-A8A2-9070B0BB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4">
    <w:name w:val="Grid Table 4 Accent 4"/>
    <w:basedOn w:val="a1"/>
    <w:uiPriority w:val="49"/>
    <w:rsid w:val="00FF193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3">
    <w:name w:val="List Paragraph"/>
    <w:basedOn w:val="a"/>
    <w:uiPriority w:val="34"/>
    <w:qFormat/>
    <w:rsid w:val="00CE16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8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5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5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T T</cp:lastModifiedBy>
  <cp:revision>5</cp:revision>
  <dcterms:created xsi:type="dcterms:W3CDTF">2020-02-18T14:53:00Z</dcterms:created>
  <dcterms:modified xsi:type="dcterms:W3CDTF">2020-10-30T13:39:00Z</dcterms:modified>
</cp:coreProperties>
</file>