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Calibri" w:cs="Calibri" w:eastAsia="Calibri" w:hAnsi="Calibri"/>
          <w:b/>
          <w:bCs/>
          <w:color w:val="1F3864"/>
          <w:sz w:val="56"/>
          <w:szCs w:val="56"/>
        </w:rPr>
        <w:t xml:space="preserve">Google AppSheet</w:t>
      </w:r>
    </w:p>
    <w:p>
      <w:pPr>
        <w:spacing w:after="60" w:before="60"/>
        <w:jc w:val="center"/>
      </w:pPr>
      <w:r>
        <w:rPr>
          <w:rFonts w:ascii="Calibri" w:cs="Calibri" w:eastAsia="Calibri" w:hAnsi="Calibri"/>
          <w:color w:val="2E75B6"/>
          <w:sz w:val="36"/>
          <w:szCs w:val="36"/>
        </w:rPr>
        <w:t xml:space="preserve">Security Hardening &amp; Best-Practice Configuration Guide</w:t>
      </w:r>
    </w:p>
    <w:p>
      <w:pPr>
        <w:spacing w:after="120" w:before="600"/>
        <w:jc w:val="center"/>
      </w:pPr>
      <w:r>
        <w:rPr>
          <w:rFonts w:ascii="Calibri" w:cs="Calibri" w:eastAsia="Calibri" w:hAnsi="Calibri"/>
          <w:i/>
          <w:iCs/>
          <w:color w:val="595959"/>
          <w:sz w:val="26"/>
          <w:szCs w:val="26"/>
        </w:rPr>
        <w:t xml:space="preserve">Customer Advisory Deliverable</w:t>
      </w:r>
    </w:p>
    <w:p>
      <w:pPr>
        <w:spacing w:after="60" w:before="1200"/>
        <w:jc w:val="center"/>
      </w:pPr>
      <w:r>
        <w:rPr>
          <w:rFonts w:ascii="Calibri" w:cs="Calibri" w:eastAsia="Calibri" w:hAnsi="Calibri"/>
          <w:color w:val="1A1A1A"/>
          <w:sz w:val="22"/>
          <w:szCs w:val="22"/>
        </w:rPr>
        <w:t xml:space="preserve">Prepared by: Rami — Cloud Security Advisor</w:t>
      </w:r>
    </w:p>
    <w:p>
      <w:pPr>
        <w:spacing w:after="60" w:before="60"/>
        <w:jc w:val="center"/>
      </w:pPr>
      <w:r>
        <w:rPr>
          <w:rFonts w:ascii="Calibri" w:cs="Calibri" w:eastAsia="Calibri" w:hAnsi="Calibri"/>
          <w:color w:val="595959"/>
          <w:sz w:val="22"/>
          <w:szCs w:val="22"/>
        </w:rPr>
        <w:t xml:space="preserve">Version 1.0  ·  May 2026</w:t>
      </w:r>
    </w:p>
    <w:p>
      <w:r>
        <w:br w:type="page"/>
      </w:r>
    </w:p>
    <w:p>
      <w:pPr>
        <w:pStyle w:val="Heading1"/>
        <w:spacing w:after="180" w:before="360"/>
      </w:pPr>
      <w:r>
        <w:rPr>
          <w:rFonts w:ascii="Calibri" w:cs="Calibri" w:eastAsia="Calibri" w:hAnsi="Calibri"/>
          <w:b/>
          <w:bCs/>
          <w:color w:val="1F3864"/>
          <w:sz w:val="36"/>
          <w:szCs w:val="36"/>
        </w:rPr>
        <w:t xml:space="preserve">1. Executive Summary</w:t>
      </w:r>
    </w:p>
    <w:p>
      <w:pPr>
        <w:spacing w:after="60" w:before="60" w:line="300"/>
        <w:jc w:val="left"/>
      </w:pPr>
      <w:r>
        <w:rPr>
          <w:rFonts w:ascii="Calibri" w:cs="Calibri" w:eastAsia="Calibri" w:hAnsi="Calibri"/>
          <w:b w:val="false"/>
          <w:bCs w:val="false"/>
          <w:i w:val="false"/>
          <w:iCs w:val="false"/>
          <w:color w:val="1A1A1A"/>
          <w:sz w:val="22"/>
          <w:szCs w:val="22"/>
        </w:rPr>
        <w:t xml:space="preserve">Google AppSheet is a fully managed no-code SaaS platform operated by Google Cloud. Because the platform itself — the application code, infrastructure, and edge layer — is operated by Google, traditional perimeter controls such as a Web Application Firewall placed in front of the public hostname cannot be deployed by the customer.</w:t>
      </w:r>
    </w:p>
    <w:p>
      <w:pPr>
        <w:spacing w:after="60" w:before="60" w:line="300"/>
        <w:jc w:val="left"/>
      </w:pPr>
      <w:r>
        <w:rPr>
          <w:rFonts w:ascii="Calibri" w:cs="Calibri" w:eastAsia="Calibri" w:hAnsi="Calibri"/>
          <w:b w:val="false"/>
          <w:bCs w:val="false"/>
          <w:i w:val="false"/>
          <w:iCs w:val="false"/>
          <w:color w:val="1A1A1A"/>
          <w:sz w:val="22"/>
          <w:szCs w:val="22"/>
        </w:rPr>
        <w:t xml:space="preserve">Security of an AppSheet deployment is therefore primarily a configuration, identity, and governance problem rather than a perimeter defense problem. This guide defines a four-layer control model, lists the specific configuration items to verify in each layer, and provides reference links and screenshot placeholders that can be filled in from the customer's tenant.</w:t>
      </w:r>
    </w:p>
    <w:p>
      <w:pPr>
        <w:pStyle w:val="Heading3"/>
        <w:spacing w:after="100" w:before="220"/>
      </w:pPr>
      <w:r>
        <w:rPr>
          <w:rFonts w:ascii="Calibri" w:cs="Calibri" w:eastAsia="Calibri" w:hAnsi="Calibri"/>
          <w:b/>
          <w:bCs/>
          <w:color w:val="2E75B6"/>
          <w:sz w:val="24"/>
          <w:szCs w:val="24"/>
        </w:rPr>
        <w:t xml:space="preserve">Key Recommendations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120"/>
              <w:left w:type="dxa" w:w="140"/>
              <w:bottom w:type="dxa" w:w="120"/>
              <w:right w:type="dxa" w:w="140"/>
            </w:tcMar>
          </w:tcPr>
          <w:p>
            <w:r>
              <w:rPr>
                <w:rFonts w:ascii="Calibri" w:cs="Calibri" w:eastAsia="Calibri" w:hAnsi="Calibri"/>
                <w:b/>
                <w:bCs/>
                <w:color w:val="FFFFFF"/>
                <w:sz w:val="22"/>
                <w:szCs w:val="22"/>
              </w:rPr>
              <w:t xml:space="preserve">Domain</w:t>
            </w:r>
          </w:p>
        </w:tc>
        <w:tc>
          <w:tcPr>
            <w:tcW w:type="dxa" w:w="7160"/>
            <w:tcBorders>
              <w:top w:val="single" w:color="CCCCCC" w:sz="4"/>
              <w:left w:val="single" w:color="CCCCCC" w:sz="4"/>
              <w:bottom w:val="single" w:color="CCCCCC" w:sz="4"/>
              <w:right w:val="single" w:color="CCCCCC" w:sz="4"/>
            </w:tcBorders>
            <w:shd w:fill="1F3864" w:val="clear"/>
            <w:tcMar>
              <w:top w:type="dxa" w:w="120"/>
              <w:left w:type="dxa" w:w="140"/>
              <w:bottom w:type="dxa" w:w="120"/>
              <w:right w:type="dxa" w:w="140"/>
            </w:tcMar>
          </w:tcPr>
          <w:p>
            <w:r>
              <w:rPr>
                <w:rFonts w:ascii="Calibri" w:cs="Calibri" w:eastAsia="Calibri" w:hAnsi="Calibri"/>
                <w:b/>
                <w:bCs/>
                <w:color w:val="FFFFFF"/>
                <w:sz w:val="22"/>
                <w:szCs w:val="22"/>
              </w:rPr>
              <w:t xml:space="preserve">Recommendation</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F3864"/>
                <w:sz w:val="22"/>
                <w:szCs w:val="22"/>
              </w:rPr>
              <w:t xml:space="preserve">Identity</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Enforce MFA at the Identity Provider (Workspace, Entra ID, Okta). AppSheet inherits IdP authentication.</w:t>
            </w:r>
          </w:p>
        </w:tc>
      </w:tr>
      <w:tr>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F3864"/>
                <w:sz w:val="22"/>
                <w:szCs w:val="22"/>
              </w:rPr>
              <w:t xml:space="preserve">Authorization</w:t>
            </w:r>
          </w:p>
        </w:tc>
        <w:tc>
          <w:tcPr>
            <w:tcW w:type="dxa" w:w="71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Use domain authentication and USERROLE() with domain groups for role-based access — avoid hardcoded email lists.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F3864"/>
                <w:sz w:val="22"/>
                <w:szCs w:val="22"/>
              </w:rPr>
              <w:t xml:space="preserve">Data Access</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Apply security filters at the app level AND row/object-level permissions at the data source. App-level filters alone are not a complete control.</w:t>
            </w:r>
          </w:p>
        </w:tc>
      </w:tr>
      <w:tr>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F3864"/>
                <w:sz w:val="22"/>
                <w:szCs w:val="22"/>
              </w:rPr>
              <w:t xml:space="preserve">Governance</w:t>
            </w:r>
          </w:p>
        </w:tc>
        <w:tc>
          <w:tcPr>
            <w:tcW w:type="dxa" w:w="71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Enable AppSheet Core Security in Workspace Admin; apply account/team policies to restrict external data sources and auth domains.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F3864"/>
                <w:sz w:val="22"/>
                <w:szCs w:val="22"/>
              </w:rPr>
              <w:t xml:space="preserve">Network / Pre-Auth</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Use Workspace Context-Aware Access for IP, geo, and device-posture gating — the practical alternative to a customer-deployed WAF.</w:t>
            </w:r>
          </w:p>
        </w:tc>
      </w:tr>
      <w:tr>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F3864"/>
                <w:sz w:val="22"/>
                <w:szCs w:val="22"/>
              </w:rPr>
              <w:t xml:space="preserve">Inline Inspection</w:t>
            </w:r>
          </w:p>
        </w:tc>
        <w:tc>
          <w:tcPr>
            <w:tcW w:type="dxa" w:w="71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Where session-level visibility is required, deploy a CASB reverse proxy (Netskope, Microsoft Defender for Cloud Apps, Zscaler) as the closest equivalent to inline WAF for SaaS.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F3864"/>
                <w:sz w:val="22"/>
                <w:szCs w:val="22"/>
              </w:rPr>
              <w:t xml:space="preserve">Auditing</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Reduce log retention only where required; mark PII columns as sensitive; ship audit logs to a SIEM.</w:t>
            </w:r>
          </w:p>
        </w:tc>
      </w:tr>
    </w:tbl>
    <w:p>
      <w:r>
        <w:br w:type="page"/>
      </w:r>
    </w:p>
    <w:p>
      <w:pPr>
        <w:pStyle w:val="Heading1"/>
        <w:spacing w:after="180" w:before="360"/>
      </w:pPr>
      <w:r>
        <w:rPr>
          <w:rFonts w:ascii="Calibri" w:cs="Calibri" w:eastAsia="Calibri" w:hAnsi="Calibri"/>
          <w:b/>
          <w:bCs/>
          <w:color w:val="1F3864"/>
          <w:sz w:val="36"/>
          <w:szCs w:val="36"/>
        </w:rPr>
        <w:t xml:space="preserve">2. Layered Security Architecture</w:t>
      </w:r>
    </w:p>
    <w:p>
      <w:pPr>
        <w:spacing w:after="60" w:before="60" w:line="300"/>
        <w:jc w:val="left"/>
      </w:pPr>
      <w:r>
        <w:rPr>
          <w:rFonts w:ascii="Calibri" w:cs="Calibri" w:eastAsia="Calibri" w:hAnsi="Calibri"/>
          <w:b w:val="false"/>
          <w:bCs w:val="false"/>
          <w:i w:val="false"/>
          <w:iCs w:val="false"/>
          <w:color w:val="1A1A1A"/>
          <w:sz w:val="22"/>
          <w:szCs w:val="22"/>
        </w:rPr>
        <w:t xml:space="preserve">The following four-layer model defines where each AppSheet security control belongs. No single layer is sufficient on its own — defense-in-depth requires controls across all four.</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F3864" w:val="clear"/>
            <w:tcMar>
              <w:top w:type="dxa" w:w="140"/>
              <w:left w:type="dxa" w:w="100"/>
              <w:bottom w:type="dxa" w:w="140"/>
              <w:right w:type="dxa" w:w="100"/>
            </w:tcMar>
          </w:tcPr>
          <w:p>
            <w:pPr>
              <w:jc w:val="center"/>
            </w:pPr>
            <w:r>
              <w:rPr>
                <w:rFonts w:ascii="Calibri" w:cs="Calibri" w:eastAsia="Calibri" w:hAnsi="Calibri"/>
                <w:b/>
                <w:bCs/>
                <w:color w:val="FFFFFF"/>
                <w:sz w:val="22"/>
                <w:szCs w:val="22"/>
              </w:rPr>
              <w:t xml:space="preserve">Layer 1</w:t>
            </w:r>
          </w:p>
          <w:p>
            <w:pPr>
              <w:jc w:val="center"/>
            </w:pPr>
            <w:r>
              <w:rPr>
                <w:rFonts w:ascii="Calibri" w:cs="Calibri" w:eastAsia="Calibri" w:hAnsi="Calibri"/>
                <w:b/>
                <w:bCs/>
                <w:color w:val="FFFFFF"/>
                <w:sz w:val="22"/>
                <w:szCs w:val="22"/>
              </w:rPr>
              <w:t xml:space="preserve">In-App Controls</w:t>
            </w:r>
          </w:p>
        </w:tc>
        <w:tc>
          <w:tcPr>
            <w:tcW w:type="dxa" w:w="2340"/>
            <w:tcBorders>
              <w:top w:val="single" w:color="CCCCCC" w:sz="4"/>
              <w:left w:val="single" w:color="CCCCCC" w:sz="4"/>
              <w:bottom w:val="single" w:color="CCCCCC" w:sz="4"/>
              <w:right w:val="single" w:color="CCCCCC" w:sz="4"/>
            </w:tcBorders>
            <w:shd w:fill="2E75B6" w:val="clear"/>
            <w:tcMar>
              <w:top w:type="dxa" w:w="140"/>
              <w:left w:type="dxa" w:w="100"/>
              <w:bottom w:type="dxa" w:w="140"/>
              <w:right w:type="dxa" w:w="100"/>
            </w:tcMar>
          </w:tcPr>
          <w:p>
            <w:pPr>
              <w:jc w:val="center"/>
            </w:pPr>
            <w:r>
              <w:rPr>
                <w:rFonts w:ascii="Calibri" w:cs="Calibri" w:eastAsia="Calibri" w:hAnsi="Calibri"/>
                <w:b/>
                <w:bCs/>
                <w:color w:val="FFFFFF"/>
                <w:sz w:val="22"/>
                <w:szCs w:val="22"/>
              </w:rPr>
              <w:t xml:space="preserve">Layer 2</w:t>
            </w:r>
          </w:p>
          <w:p>
            <w:pPr>
              <w:jc w:val="center"/>
            </w:pPr>
            <w:r>
              <w:rPr>
                <w:rFonts w:ascii="Calibri" w:cs="Calibri" w:eastAsia="Calibri" w:hAnsi="Calibri"/>
                <w:b/>
                <w:bCs/>
                <w:color w:val="FFFFFF"/>
                <w:sz w:val="22"/>
                <w:szCs w:val="22"/>
              </w:rPr>
              <w:t xml:space="preserve">Workspace Admin</w:t>
            </w:r>
          </w:p>
        </w:tc>
        <w:tc>
          <w:tcPr>
            <w:tcW w:type="dxa" w:w="2340"/>
            <w:tcBorders>
              <w:top w:val="single" w:color="CCCCCC" w:sz="4"/>
              <w:left w:val="single" w:color="CCCCCC" w:sz="4"/>
              <w:bottom w:val="single" w:color="CCCCCC" w:sz="4"/>
              <w:right w:val="single" w:color="CCCCCC" w:sz="4"/>
            </w:tcBorders>
            <w:shd w:fill="5B9BD5" w:val="clear"/>
            <w:tcMar>
              <w:top w:type="dxa" w:w="140"/>
              <w:left w:type="dxa" w:w="100"/>
              <w:bottom w:type="dxa" w:w="140"/>
              <w:right w:type="dxa" w:w="100"/>
            </w:tcMar>
          </w:tcPr>
          <w:p>
            <w:pPr>
              <w:jc w:val="center"/>
            </w:pPr>
            <w:r>
              <w:rPr>
                <w:rFonts w:ascii="Calibri" w:cs="Calibri" w:eastAsia="Calibri" w:hAnsi="Calibri"/>
                <w:b/>
                <w:bCs/>
                <w:color w:val="FFFFFF"/>
                <w:sz w:val="22"/>
                <w:szCs w:val="22"/>
              </w:rPr>
              <w:t xml:space="preserve">Layer 3</w:t>
            </w:r>
          </w:p>
          <w:p>
            <w:pPr>
              <w:jc w:val="center"/>
            </w:pPr>
            <w:r>
              <w:rPr>
                <w:rFonts w:ascii="Calibri" w:cs="Calibri" w:eastAsia="Calibri" w:hAnsi="Calibri"/>
                <w:b/>
                <w:bCs/>
                <w:color w:val="FFFFFF"/>
                <w:sz w:val="22"/>
                <w:szCs w:val="22"/>
              </w:rPr>
              <w:t xml:space="preserve">Data Sources</w:t>
            </w:r>
          </w:p>
        </w:tc>
        <w:tc>
          <w:tcPr>
            <w:tcW w:type="dxa" w:w="2340"/>
            <w:tcBorders>
              <w:top w:val="single" w:color="CCCCCC" w:sz="4"/>
              <w:left w:val="single" w:color="CCCCCC" w:sz="4"/>
              <w:bottom w:val="single" w:color="CCCCCC" w:sz="4"/>
              <w:right w:val="single" w:color="CCCCCC" w:sz="4"/>
            </w:tcBorders>
            <w:shd w:fill="8FAADC" w:val="clear"/>
            <w:tcMar>
              <w:top w:type="dxa" w:w="140"/>
              <w:left w:type="dxa" w:w="100"/>
              <w:bottom w:type="dxa" w:w="140"/>
              <w:right w:type="dxa" w:w="100"/>
            </w:tcMar>
          </w:tcPr>
          <w:p>
            <w:pPr>
              <w:jc w:val="center"/>
            </w:pPr>
            <w:r>
              <w:rPr>
                <w:rFonts w:ascii="Calibri" w:cs="Calibri" w:eastAsia="Calibri" w:hAnsi="Calibri"/>
                <w:b/>
                <w:bCs/>
                <w:color w:val="FFFFFF"/>
                <w:sz w:val="22"/>
                <w:szCs w:val="22"/>
              </w:rPr>
              <w:t xml:space="preserve">Layer 4</w:t>
            </w:r>
          </w:p>
          <w:p>
            <w:pPr>
              <w:jc w:val="center"/>
            </w:pPr>
            <w:r>
              <w:rPr>
                <w:rFonts w:ascii="Calibri" w:cs="Calibri" w:eastAsia="Calibri" w:hAnsi="Calibri"/>
                <w:b/>
                <w:bCs/>
                <w:color w:val="FFFFFF"/>
                <w:sz w:val="22"/>
                <w:szCs w:val="22"/>
              </w:rPr>
              <w:t xml:space="preserve">External / Inline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Security Filters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Core Security toggle</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Sheets / Drive ACLs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CASB Reverse Proxy</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USERROLE() / Roles</w:t>
            </w:r>
          </w:p>
        </w:tc>
        <w:tc>
          <w:tcPr>
            <w:tcW w:type="dxa" w:w="234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Context-Aware Access</w:t>
            </w:r>
          </w:p>
        </w:tc>
        <w:tc>
          <w:tcPr>
            <w:tcW w:type="dxa" w:w="234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Cloud SQL IAM</w:t>
            </w:r>
          </w:p>
        </w:tc>
        <w:tc>
          <w:tcPr>
            <w:tcW w:type="dxa" w:w="234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SWG / SASE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PII Sensitive Cols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MFA at IdP</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Salesforce / SP perms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DLP</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Webhooks / API</w:t>
            </w:r>
          </w:p>
        </w:tc>
        <w:tc>
          <w:tcPr>
            <w:tcW w:type="dxa" w:w="234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Account Policies</w:t>
            </w:r>
          </w:p>
        </w:tc>
        <w:tc>
          <w:tcPr>
            <w:tcW w:type="dxa" w:w="234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Credential rotation</w:t>
            </w:r>
          </w:p>
        </w:tc>
        <w:tc>
          <w:tcPr>
            <w:tcW w:type="dxa" w:w="234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SIEM ingestion</w:t>
            </w:r>
          </w:p>
        </w:tc>
      </w:tr>
    </w:tbl>
    <w:p>
      <w:pPr>
        <w:spacing w:after="160" w:before="160"/>
      </w:pPr>
      <w:r>
        <w:t xml:space="preserve"/>
      </w:r>
    </w:p>
    <w:p>
      <w:pPr>
        <w:pStyle w:val="Heading3"/>
        <w:spacing w:after="100" w:before="220"/>
      </w:pPr>
      <w:r>
        <w:rPr>
          <w:rFonts w:ascii="Calibri" w:cs="Calibri" w:eastAsia="Calibri" w:hAnsi="Calibri"/>
          <w:b/>
          <w:bCs/>
          <w:color w:val="2E75B6"/>
          <w:sz w:val="24"/>
          <w:szCs w:val="24"/>
        </w:rPr>
        <w:t xml:space="preserve">Why a traditional WAF does not apply</w:t>
      </w:r>
    </w:p>
    <w:p>
      <w:pPr>
        <w:spacing w:after="60" w:before="60" w:line="300"/>
        <w:jc w:val="left"/>
      </w:pPr>
      <w:r>
        <w:rPr>
          <w:rFonts w:ascii="Calibri" w:cs="Calibri" w:eastAsia="Calibri" w:hAnsi="Calibri"/>
          <w:b w:val="false"/>
          <w:bCs w:val="false"/>
          <w:i w:val="false"/>
          <w:iCs w:val="false"/>
          <w:color w:val="1A1A1A"/>
          <w:sz w:val="22"/>
          <w:szCs w:val="22"/>
        </w:rPr>
        <w:t xml:space="preserve">AppSheet apps are served from Google-operated hostnames (typically https://www.appsheet.com/start/...). Custom domains are not supported by the platform. Because the customer does not control DNS, certificates, or origin for these hostnames, products such as AWS WAF, Azure Front Door / Azure WAF, Google Cloud Armor, or Cloudflare cannot be placed in front of an AppSheet app the way they would be in front of a customer-operated origin.</w:t>
      </w:r>
    </w:p>
    <w:p>
      <w:pPr>
        <w:spacing w:after="60" w:before="60" w:line="300"/>
        <w:jc w:val="left"/>
      </w:pPr>
      <w:r>
        <w:rPr>
          <w:rFonts w:ascii="Calibri" w:cs="Calibri" w:eastAsia="Calibri" w:hAnsi="Calibri"/>
          <w:b w:val="false"/>
          <w:bCs w:val="false"/>
          <w:i w:val="false"/>
          <w:iCs w:val="false"/>
          <w:color w:val="1A1A1A"/>
          <w:sz w:val="22"/>
          <w:szCs w:val="22"/>
        </w:rPr>
        <w:t xml:space="preserve">The customer-equivalent controls for an AppSheet deployment are: identity-layer controls (Layer 2), data-source-layer controls (Layer 3), and CASB/inline reverse proxy (Layer 4). These together fulfill the security objectives that a WAF would typically address for a self-hosted application.</w:t>
      </w:r>
    </w:p>
    <w:p>
      <w:r>
        <w:br w:type="page"/>
      </w:r>
    </w:p>
    <w:p>
      <w:pPr>
        <w:pStyle w:val="Heading1"/>
        <w:spacing w:after="180" w:before="360"/>
      </w:pPr>
      <w:r>
        <w:rPr>
          <w:rFonts w:ascii="Calibri" w:cs="Calibri" w:eastAsia="Calibri" w:hAnsi="Calibri"/>
          <w:b/>
          <w:bCs/>
          <w:color w:val="1F3864"/>
          <w:sz w:val="36"/>
          <w:szCs w:val="36"/>
        </w:rPr>
        <w:t xml:space="preserve">3. Layer 1 — In-App Security Controls</w:t>
      </w:r>
    </w:p>
    <w:p>
      <w:pPr>
        <w:spacing w:after="60" w:before="60" w:line="300"/>
        <w:jc w:val="left"/>
      </w:pPr>
      <w:r>
        <w:rPr>
          <w:rFonts w:ascii="Calibri" w:cs="Calibri" w:eastAsia="Calibri" w:hAnsi="Calibri"/>
          <w:b w:val="false"/>
          <w:bCs w:val="false"/>
          <w:i w:val="false"/>
          <w:iCs w:val="false"/>
          <w:color w:val="1A1A1A"/>
          <w:sz w:val="22"/>
          <w:szCs w:val="22"/>
        </w:rPr>
        <w:t xml:space="preserve">These controls are configured per app inside the AppSheet editor by the app creator. They must be reviewed for every app in the tenant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CCCCCC" w:sz="4"/>
              <w:bottom w:val="single" w:color="CCCCCC" w:sz="4"/>
              <w:right w:val="single" w:color="CCCCCC" w:sz="4"/>
            </w:tcBorders>
            <w:shd w:fill="EAEFF7" w:val="clear"/>
            <w:tcMar>
              <w:top w:type="dxa" w:w="140"/>
              <w:left w:type="dxa" w:w="200"/>
              <w:bottom w:type="dxa" w:w="140"/>
              <w:right w:type="dxa" w:w="200"/>
            </w:tcMar>
          </w:tcPr>
          <w:p>
            <w:r>
              <w:rPr>
                <w:rFonts w:ascii="Calibri" w:cs="Calibri" w:eastAsia="Calibri" w:hAnsi="Calibri"/>
                <w:b/>
                <w:bCs/>
                <w:color w:val="1F3864"/>
                <w:sz w:val="20"/>
                <w:szCs w:val="20"/>
              </w:rPr>
              <w:t xml:space="preserve">About the screenshot placeholders:  </w:t>
            </w:r>
            <w:r>
              <w:rPr>
                <w:rFonts w:ascii="Calibri" w:cs="Calibri" w:eastAsia="Calibri" w:hAnsi="Calibri"/>
                <w:color w:val="1A1A1A"/>
                <w:sz w:val="20"/>
                <w:szCs w:val="20"/>
              </w:rPr>
              <w:t xml:space="preserve">Each placeholder includes a clickable link to the official Google Help page where the corresponding screenshot is hosted, and where available, a direct link to the image. Open the page, snip the screenshot (Win+Shift+S / Cmd+Shift+4), paste it over the placeholder. For maximum accuracy in customer deliverables, replace these with screenshots captured from the customer's actual tenant — UI elements, license tier visibility, and theme may differ.</w:t>
            </w:r>
          </w:p>
        </w:tc>
      </w:tr>
    </w:tbl>
    <w:p>
      <w:pPr>
        <w:spacing w:after="120" w:before="120"/>
      </w:pPr>
      <w:r>
        <w:t xml:space="preserve"/>
      </w:r>
    </w:p>
    <w:p>
      <w:pPr>
        <w:pStyle w:val="Heading3"/>
        <w:spacing w:after="100" w:before="220"/>
      </w:pPr>
      <w:r>
        <w:rPr>
          <w:rFonts w:ascii="Calibri" w:cs="Calibri" w:eastAsia="Calibri" w:hAnsi="Calibri"/>
          <w:b/>
          <w:bCs/>
          <w:color w:val="2E75B6"/>
          <w:sz w:val="24"/>
          <w:szCs w:val="24"/>
        </w:rPr>
        <w:t xml:space="preserve">3.1 Require Sign-In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Calibri" w:cs="Calibri" w:eastAsia="Calibri" w:hAnsi="Calibri"/>
                <w:b/>
                <w:bCs/>
                <w:color w:val="FFFFFF"/>
                <w:sz w:val="24"/>
                <w:szCs w:val="24"/>
              </w:rPr>
              <w:t xml:space="preserve">Require user authentication</w:t>
            </w:r>
            <w:r>
              <w:t xml:space="preserve">    </w:t>
            </w:r>
            <w:r>
              <w:rPr>
                <w:rFonts w:ascii="Calibri" w:cs="Calibri" w:eastAsia="Calibri" w:hAnsi="Calibri"/>
                <w:b/>
                <w:bCs/>
                <w:color w:val="FFFFFF"/>
                <w:sz w:val="20"/>
                <w:szCs w:val="20"/>
                <w:shd w:fill="C00000" w:val="clear"/>
              </w:rPr>
              <w:t xml:space="preserve"> HIGH </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Ensure every user is authenticated by an identity provider before accessing the app. Disable anonymous access unless explicitly required for a Publisher Pro public app.</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Sign-in is required and the only allowed identity providers are corporate (Google, Microsoft, Okta, etc.).</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Navigate to</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AppSheet Editor → Security → Require Sign-In</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Sign-In: ON. Allowed providers: corporate IdP only.</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pohzqrahgo38nlgasc61b">
              <w:r>
                <w:rPr>
                  <w:rFonts w:ascii="Calibri" w:cs="Calibri" w:eastAsia="Calibri" w:hAnsi="Calibri"/>
                  <w:color w:val="0563C1"/>
                  <w:sz w:val="22"/>
                  <w:szCs w:val="22"/>
                  <w:u w:val="single"/>
                </w:rPr>
                <w:t xml:space="preserve">AppSheet Help — Security: The Essentials</w:t>
              </w:r>
            </w:hyperlink>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8FAFD" w:val="clear"/>
            <w:tcMar>
              <w:top w:type="dxa" w:w="200"/>
              <w:left w:type="dxa" w:w="200"/>
              <w:bottom w:type="dxa" w:w="200"/>
              <w:right w:type="dxa" w:w="200"/>
            </w:tcMar>
          </w:tcPr>
          <w:p>
            <w:pPr>
              <w:spacing w:after="120" w:before="40"/>
              <w:jc w:val="center"/>
            </w:pPr>
            <w:r>
              <w:rPr>
                <w:rFonts w:ascii="Calibri" w:cs="Calibri" w:eastAsia="Calibri" w:hAnsi="Calibri"/>
                <w:b/>
                <w:bCs/>
                <w:color w:val="1F3864"/>
                <w:sz w:val="20"/>
                <w:szCs w:val="20"/>
              </w:rPr>
              <w:t xml:space="preserve">📷  AppSheet Editor — Security tab, Require Sign-In section</w:t>
            </w:r>
          </w:p>
          <w:p>
            <w:pPr>
              <w:spacing w:after="120" w:before="40"/>
              <w:jc w:val="center"/>
            </w:pPr>
            <w:r>
              <w:drawing>
                <wp:inline distT="0" distB="0" distL="0" distR="0">
                  <wp:extent cx="54864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190875"/>
                          </a:xfrm>
                          <a:prstGeom prst="rect">
                            <a:avLst/>
                          </a:prstGeom>
                        </pic:spPr>
                      </pic:pic>
                    </a:graphicData>
                  </a:graphic>
                </wp:inline>
              </w:drawing>
            </w:r>
          </w:p>
          <w:p>
            <w:pPr>
              <w:spacing w:after="40" w:before="40"/>
              <w:jc w:val="center"/>
            </w:pPr>
            <w:r>
              <w:rPr>
                <w:rFonts w:ascii="Calibri" w:cs="Calibri" w:eastAsia="Calibri" w:hAnsi="Calibri"/>
                <w:i/>
                <w:iCs/>
                <w:color w:val="595959"/>
                <w:sz w:val="18"/>
                <w:szCs w:val="18"/>
              </w:rPr>
              <w:t xml:space="preserve">Reference: </w:t>
            </w:r>
            <w:hyperlink w:history="1" r:id="rIdkoqame2lqy-xvxk6woosm">
              <w:r>
                <w:rPr>
                  <w:rFonts w:ascii="Calibri" w:cs="Calibri" w:eastAsia="Calibri" w:hAnsi="Calibri"/>
                  <w:color w:val="0563C1"/>
                  <w:sz w:val="22"/>
                  <w:szCs w:val="22"/>
                  <w:u w:val="single"/>
                </w:rPr>
                <w:t xml:space="preserve">Security: The Essentials</w:t>
              </w:r>
            </w:hyperlink>
          </w:p>
        </w:tc>
      </w:tr>
    </w:tbl>
    <w:p>
      <w:pPr>
        <w:spacing w:after="120" w:before="120"/>
      </w:pPr>
      <w:r>
        <w:t xml:space="preserve"/>
      </w:r>
    </w:p>
    <w:p>
      <w:pPr>
        <w:pStyle w:val="Heading3"/>
        <w:spacing w:after="100" w:before="220"/>
      </w:pPr>
      <w:r>
        <w:rPr>
          <w:rFonts w:ascii="Calibri" w:cs="Calibri" w:eastAsia="Calibri" w:hAnsi="Calibri"/>
          <w:b/>
          <w:bCs/>
          <w:color w:val="2E75B6"/>
          <w:sz w:val="24"/>
          <w:szCs w:val="24"/>
        </w:rPr>
        <w:t xml:space="preserve">3.2 Domain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Calibri" w:cs="Calibri" w:eastAsia="Calibri" w:hAnsi="Calibri"/>
                <w:b/>
                <w:bCs/>
                <w:color w:val="FFFFFF"/>
                <w:sz w:val="24"/>
                <w:szCs w:val="24"/>
              </w:rPr>
              <w:t xml:space="preserve">Restrict access by corporate domain</w:t>
            </w:r>
            <w:r>
              <w:t xml:space="preserve">    </w:t>
            </w:r>
            <w:r>
              <w:rPr>
                <w:rFonts w:ascii="Calibri" w:cs="Calibri" w:eastAsia="Calibri" w:hAnsi="Calibri"/>
                <w:b/>
                <w:bCs/>
                <w:color w:val="FFFFFF"/>
                <w:sz w:val="20"/>
                <w:szCs w:val="20"/>
                <w:shd w:fill="C00000" w:val="clear"/>
              </w:rPr>
              <w:t xml:space="preserve"> HIGH </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Prevent users outside the corporate domain from accessing the app, even if they hold a valid IdP identity from another tenant.</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A domain authentication source is configured and the app is bound to specific domain groups.</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Navigate to</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AppSheet Editor → Security → Domain Authentication  (Account-level: My Account → Integrations → Auth Domains)</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Bind every production app to a corporate domain group. Avoid leaving domain restrictions empty.</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jm63al2xv6wkg7r2lrmzq">
              <w:r>
                <w:rPr>
                  <w:rFonts w:ascii="Calibri" w:cs="Calibri" w:eastAsia="Calibri" w:hAnsi="Calibri"/>
                  <w:color w:val="0563C1"/>
                  <w:sz w:val="22"/>
                  <w:szCs w:val="22"/>
                  <w:u w:val="single"/>
                </w:rPr>
                <w:t xml:space="preserve">AppSheet Help — Domain integration</w:t>
              </w:r>
            </w:hyperlink>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8FAFD" w:val="clear"/>
            <w:tcMar>
              <w:top w:type="dxa" w:w="200"/>
              <w:left w:type="dxa" w:w="200"/>
              <w:bottom w:type="dxa" w:w="200"/>
              <w:right w:type="dxa" w:w="200"/>
            </w:tcMar>
          </w:tcPr>
          <w:p>
            <w:pPr>
              <w:spacing w:after="120" w:before="40"/>
              <w:jc w:val="center"/>
            </w:pPr>
            <w:r>
              <w:rPr>
                <w:rFonts w:ascii="Calibri" w:cs="Calibri" w:eastAsia="Calibri" w:hAnsi="Calibri"/>
                <w:b/>
                <w:bCs/>
                <w:color w:val="1F3864"/>
                <w:sz w:val="20"/>
                <w:szCs w:val="20"/>
              </w:rPr>
              <w:t xml:space="preserve">📷  AppSheet Account — Integrations → Auth Domains page</w:t>
            </w:r>
          </w:p>
          <w:p>
            <w:pPr>
              <w:spacing w:after="120" w:before="40"/>
              <w:jc w:val="center"/>
            </w:pPr>
            <w:r>
              <w:drawing>
                <wp:inline distT="0" distB="0" distL="0" distR="0">
                  <wp:extent cx="329565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95650" cy="3638550"/>
                          </a:xfrm>
                          <a:prstGeom prst="rect">
                            <a:avLst/>
                          </a:prstGeom>
                        </pic:spPr>
                      </pic:pic>
                    </a:graphicData>
                  </a:graphic>
                </wp:inline>
              </w:drawing>
            </w:r>
          </w:p>
          <w:p>
            <w:pPr>
              <w:spacing w:after="40" w:before="40"/>
              <w:jc w:val="center"/>
            </w:pPr>
            <w:r>
              <w:rPr>
                <w:rFonts w:ascii="Calibri" w:cs="Calibri" w:eastAsia="Calibri" w:hAnsi="Calibri"/>
                <w:i/>
                <w:iCs/>
                <w:color w:val="595959"/>
                <w:sz w:val="18"/>
                <w:szCs w:val="18"/>
              </w:rPr>
              <w:t xml:space="preserve">Reference: </w:t>
            </w:r>
            <w:hyperlink w:history="1" r:id="rIdbd0oxn6xooonch8b8nhjz">
              <w:r>
                <w:rPr>
                  <w:rFonts w:ascii="Calibri" w:cs="Calibri" w:eastAsia="Calibri" w:hAnsi="Calibri"/>
                  <w:color w:val="0563C1"/>
                  <w:sz w:val="22"/>
                  <w:szCs w:val="22"/>
                  <w:u w:val="single"/>
                </w:rPr>
                <w:t xml:space="preserve">Domain integration: The Essentials</w:t>
              </w:r>
            </w:hyperlink>
          </w:p>
        </w:tc>
      </w:tr>
    </w:tbl>
    <w:p>
      <w:pPr>
        <w:spacing w:after="120" w:before="120"/>
      </w:pPr>
      <w:r>
        <w:t xml:space="preserve"/>
      </w:r>
    </w:p>
    <w:p>
      <w:pPr>
        <w:pStyle w:val="Heading3"/>
        <w:spacing w:after="100" w:before="220"/>
      </w:pPr>
      <w:r>
        <w:rPr>
          <w:rFonts w:ascii="Calibri" w:cs="Calibri" w:eastAsia="Calibri" w:hAnsi="Calibri"/>
          <w:b/>
          <w:bCs/>
          <w:color w:val="2E75B6"/>
          <w:sz w:val="24"/>
          <w:szCs w:val="24"/>
        </w:rPr>
        <w:t xml:space="preserve">3.3 Security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Calibri" w:cs="Calibri" w:eastAsia="Calibri" w:hAnsi="Calibri"/>
                <w:b/>
                <w:bCs/>
                <w:color w:val="FFFFFF"/>
                <w:sz w:val="24"/>
                <w:szCs w:val="24"/>
              </w:rPr>
              <w:t xml:space="preserve">Row-level data access expressions</w:t>
            </w:r>
            <w:r>
              <w:t xml:space="preserve">    </w:t>
            </w:r>
            <w:r>
              <w:rPr>
                <w:rFonts w:ascii="Calibri" w:cs="Calibri" w:eastAsia="Calibri" w:hAnsi="Calibri"/>
                <w:b/>
                <w:bCs/>
                <w:color w:val="FFFFFF"/>
                <w:sz w:val="20"/>
                <w:szCs w:val="20"/>
                <w:shd w:fill="C00000" w:val="clear"/>
              </w:rPr>
              <w:t xml:space="preserve"> HIGH </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Restrict which rows of a data source each user can read or write, based on user identity, role, or column values.</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Every table containing personal, sensitive, or scoped data has a security filter expression. Common pattern: USEREMAIL() = [Owner] or IN(USERROLE(), LIST("Admin","Manager")).</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Navigate to</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AppSheet Editor → Data → Tables → [select table] → Security Filter</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Apply security filters to every table. Combine with data-source-level permissions (Layer 3) — security filters alone are not a complete control.</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uig0vtk0xvurm5rtnpazp">
              <w:r>
                <w:rPr>
                  <w:rFonts w:ascii="Calibri" w:cs="Calibri" w:eastAsia="Calibri" w:hAnsi="Calibri"/>
                  <w:color w:val="0563C1"/>
                  <w:sz w:val="22"/>
                  <w:szCs w:val="22"/>
                  <w:u w:val="single"/>
                </w:rPr>
                <w:t xml:space="preserve">AppSheet Help — Security filters</w:t>
              </w:r>
            </w:hyperlink>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D4A017" w:sz="8"/>
              <w:left w:val="dashed" w:color="D4A017" w:sz="8"/>
              <w:bottom w:val="dashed" w:color="D4A017" w:sz="8"/>
              <w:right w:val="dashed" w:color="D4A017" w:sz="8"/>
            </w:tcBorders>
            <w:shd w:fill="FFF8E1" w:val="clear"/>
            <w:tcMar>
              <w:top w:type="dxa" w:w="200"/>
              <w:left w:type="dxa" w:w="200"/>
              <w:bottom w:type="dxa" w:w="200"/>
              <w:right w:type="dxa" w:w="200"/>
            </w:tcMar>
          </w:tcPr>
          <w:p>
            <w:pPr>
              <w:spacing w:after="60" w:before="40"/>
              <w:jc w:val="center"/>
            </w:pPr>
            <w:r>
              <w:rPr>
                <w:rFonts w:ascii="Calibri" w:cs="Calibri" w:eastAsia="Calibri" w:hAnsi="Calibri"/>
                <w:b/>
                <w:bCs/>
                <w:color w:val="D4A017"/>
                <w:sz w:val="22"/>
                <w:szCs w:val="22"/>
              </w:rPr>
              <w:t xml:space="preserve">📷  SCREENSHOT PLACEHOLDER</w:t>
            </w:r>
          </w:p>
          <w:p>
            <w:pPr>
              <w:spacing w:after="40" w:before="40"/>
              <w:jc w:val="center"/>
            </w:pPr>
            <w:r>
              <w:rPr>
                <w:rFonts w:ascii="Calibri" w:cs="Calibri" w:eastAsia="Calibri" w:hAnsi="Calibri"/>
                <w:b/>
                <w:bCs/>
                <w:color w:val="1A1A1A"/>
                <w:sz w:val="22"/>
                <w:szCs w:val="22"/>
              </w:rPr>
              <w:t xml:space="preserve">AppSheet Editor — Data → Tables → Security Filter expression field</w:t>
            </w:r>
          </w:p>
          <w:p>
            <w:pPr>
              <w:spacing w:after="40" w:before="40"/>
              <w:jc w:val="center"/>
            </w:pPr>
            <w:r>
              <w:rPr>
                <w:rFonts w:ascii="Consolas" w:cs="Consolas" w:eastAsia="Consolas" w:hAnsi="Consolas"/>
                <w:color w:val="595959"/>
                <w:sz w:val="20"/>
                <w:szCs w:val="20"/>
              </w:rPr>
              <w:t xml:space="preserve">UI path: AppSheet Editor → Data → Tables → [Table] → Security Filter</w:t>
            </w:r>
          </w:p>
          <w:p>
            <w:pPr>
              <w:spacing w:after="40" w:before="80"/>
              <w:jc w:val="center"/>
            </w:pPr>
            <w:r>
              <w:rPr>
                <w:rFonts w:ascii="Calibri" w:cs="Calibri" w:eastAsia="Calibri" w:hAnsi="Calibri"/>
                <w:b/>
                <w:bCs/>
                <w:color w:val="1A1A1A"/>
                <w:sz w:val="20"/>
                <w:szCs w:val="20"/>
              </w:rPr>
              <w:t xml:space="preserve">Reference (official Google Help): </w:t>
            </w:r>
            <w:hyperlink w:history="1" r:id="rIdgheuymjhilmbxb-idossd">
              <w:r>
                <w:rPr>
                  <w:rFonts w:ascii="Calibri" w:cs="Calibri" w:eastAsia="Calibri" w:hAnsi="Calibri"/>
                  <w:color w:val="0563C1"/>
                  <w:sz w:val="22"/>
                  <w:szCs w:val="22"/>
                  <w:u w:val="single"/>
                </w:rPr>
                <w:t xml:space="preserve">Security filters: The Essentials</w:t>
              </w:r>
            </w:hyperlink>
          </w:p>
          <w:p>
            <w:pPr>
              <w:spacing w:after="40" w:before="80"/>
              <w:jc w:val="center"/>
            </w:pPr>
            <w:r>
              <w:rPr>
                <w:rFonts w:ascii="Calibri" w:cs="Calibri" w:eastAsia="Calibri" w:hAnsi="Calibri"/>
                <w:i/>
                <w:iCs/>
                <w:color w:val="595959"/>
                <w:sz w:val="18"/>
                <w:szCs w:val="18"/>
              </w:rPr>
              <w:t xml:space="preserve">Open the reference page → snip the screenshot (Win+Shift+S / Cmd+Shift+4) → paste here. Replace with capture from the customer's actual tenant where available for accuracy.</w:t>
            </w:r>
          </w:p>
        </w:tc>
      </w:tr>
    </w:tbl>
    <w:p>
      <w:pPr>
        <w:spacing w:after="120" w:before="120"/>
      </w:pPr>
      <w:r>
        <w:t xml:space="preserve"/>
      </w:r>
    </w:p>
    <w:p>
      <w:pPr>
        <w:pStyle w:val="Heading3"/>
        <w:spacing w:after="100" w:before="220"/>
      </w:pPr>
      <w:r>
        <w:rPr>
          <w:rFonts w:ascii="Calibri" w:cs="Calibri" w:eastAsia="Calibri" w:hAnsi="Calibri"/>
          <w:b/>
          <w:bCs/>
          <w:color w:val="2E75B6"/>
          <w:sz w:val="24"/>
          <w:szCs w:val="24"/>
        </w:rPr>
        <w:t xml:space="preserve">3.4 PII Sensitive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Calibri" w:cs="Calibri" w:eastAsia="Calibri" w:hAnsi="Calibri"/>
                <w:b/>
                <w:bCs/>
                <w:color w:val="FFFFFF"/>
                <w:sz w:val="24"/>
                <w:szCs w:val="24"/>
              </w:rPr>
              <w:t xml:space="preserve">Mark sensitive columns</w:t>
            </w:r>
            <w:r>
              <w:t xml:space="preserve">    </w:t>
            </w:r>
            <w:r>
              <w:rPr>
                <w:rFonts w:ascii="Calibri" w:cs="Calibri" w:eastAsia="Calibri" w:hAnsi="Calibri"/>
                <w:b/>
                <w:bCs/>
                <w:color w:val="FFFFFF"/>
                <w:sz w:val="20"/>
                <w:szCs w:val="20"/>
                <w:shd w:fill="B36B00" w:val="clear"/>
              </w:rPr>
              <w:t xml:space="preserve"> MEDIUM </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Strip personally identifiable information from AppSheet platform logs and audit trail to reduce data exposure surface.</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All columns containing names, emails, phone numbers, ID numbers, health data, or financial data are flagged as PII Sensitive.</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Navigate to</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AppSheet Editor → Data → Columns → [column] → Show? / PII</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Default-deny: mark every potentially sensitive column. Review on schema changes.</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ttyr8vjvogmv4tvzyhays">
              <w:r>
                <w:rPr>
                  <w:rFonts w:ascii="Calibri" w:cs="Calibri" w:eastAsia="Calibri" w:hAnsi="Calibri"/>
                  <w:color w:val="0563C1"/>
                  <w:sz w:val="22"/>
                  <w:szCs w:val="22"/>
                  <w:u w:val="single"/>
                </w:rPr>
                <w:t xml:space="preserve">AppSheet Security &amp; Compliance FAQ</w:t>
              </w:r>
            </w:hyperlink>
          </w:p>
        </w:tc>
      </w:tr>
    </w:tbl>
    <w:p>
      <w:pPr>
        <w:spacing w:after="120" w:before="120"/>
      </w:pPr>
      <w:r>
        <w:t xml:space="preserve"/>
      </w:r>
    </w:p>
    <w:p>
      <w:pPr>
        <w:pStyle w:val="Heading3"/>
        <w:spacing w:after="100" w:before="220"/>
      </w:pPr>
      <w:r>
        <w:rPr>
          <w:rFonts w:ascii="Calibri" w:cs="Calibri" w:eastAsia="Calibri" w:hAnsi="Calibri"/>
          <w:b/>
          <w:bCs/>
          <w:color w:val="2E75B6"/>
          <w:sz w:val="24"/>
          <w:szCs w:val="24"/>
        </w:rPr>
        <w:t xml:space="preserve">3.5 USERROLE() and Domain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Calibri" w:cs="Calibri" w:eastAsia="Calibri" w:hAnsi="Calibri"/>
                <w:b/>
                <w:bCs/>
                <w:color w:val="FFFFFF"/>
                <w:sz w:val="24"/>
                <w:szCs w:val="24"/>
              </w:rPr>
              <w:t xml:space="preserve">Role-based authorization via group mapping</w:t>
            </w:r>
            <w:r>
              <w:t xml:space="preserve">    </w:t>
            </w:r>
            <w:r>
              <w:rPr>
                <w:rFonts w:ascii="Calibri" w:cs="Calibri" w:eastAsia="Calibri" w:hAnsi="Calibri"/>
                <w:b/>
                <w:bCs/>
                <w:color w:val="FFFFFF"/>
                <w:sz w:val="20"/>
                <w:szCs w:val="20"/>
                <w:shd w:fill="B36B00" w:val="clear"/>
              </w:rPr>
              <w:t xml:space="preserve"> MEDIUM </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Centralize role membership in the directory (Workspace / Entra ID / Okta groups) rather than hardcoding email lists in app expressions.</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App uses USERROLE() expressions tied to mapped domain groups. No hardcoded email allowlists in Show_If, Editable_If, or workflow conditions.</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Navigate to</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AppSheet Editor → Security → Domain Authentication → Map groups to roles  (Enterprise Plus license required)</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Define roles centrally; keep app logic abstract via USERROLE().</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elj2ekk8jdz6smztdaxcv">
              <w:r>
                <w:rPr>
                  <w:rFonts w:ascii="Calibri" w:cs="Calibri" w:eastAsia="Calibri" w:hAnsi="Calibri"/>
                  <w:color w:val="0563C1"/>
                  <w:sz w:val="22"/>
                  <w:szCs w:val="22"/>
                  <w:u w:val="single"/>
                </w:rPr>
                <w:t xml:space="preserve">AppSheet Help — Domain groups as custom roles</w:t>
              </w:r>
            </w:hyperlink>
          </w:p>
        </w:tc>
      </w:tr>
    </w:tbl>
    <w:p>
      <w:pPr>
        <w:spacing w:after="120" w:before="120"/>
      </w:pPr>
      <w:r>
        <w:t xml:space="preserve"/>
      </w:r>
    </w:p>
    <w:p>
      <w:pPr>
        <w:pStyle w:val="Heading3"/>
        <w:spacing w:after="100" w:before="220"/>
      </w:pPr>
      <w:r>
        <w:rPr>
          <w:rFonts w:ascii="Calibri" w:cs="Calibri" w:eastAsia="Calibri" w:hAnsi="Calibri"/>
          <w:b/>
          <w:bCs/>
          <w:color w:val="2E75B6"/>
          <w:sz w:val="24"/>
          <w:szCs w:val="24"/>
        </w:rPr>
        <w:t xml:space="preserve">3.6 Webhooks and REST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Calibri" w:cs="Calibri" w:eastAsia="Calibri" w:hAnsi="Calibri"/>
                <w:b/>
                <w:bCs/>
                <w:color w:val="FFFFFF"/>
                <w:sz w:val="24"/>
                <w:szCs w:val="24"/>
              </w:rPr>
              <w:t xml:space="preserve">Outbound and inbound integration security</w:t>
            </w:r>
            <w:r>
              <w:t xml:space="preserve">    </w:t>
            </w:r>
            <w:r>
              <w:rPr>
                <w:rFonts w:ascii="Calibri" w:cs="Calibri" w:eastAsia="Calibri" w:hAnsi="Calibri"/>
                <w:b/>
                <w:bCs/>
                <w:color w:val="FFFFFF"/>
                <w:sz w:val="20"/>
                <w:szCs w:val="20"/>
                <w:shd w:fill="C00000" w:val="clear"/>
              </w:rPr>
              <w:t xml:space="preserve"> HIGH </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Prevent data exfiltration via misconfigured webhooks; prevent unauthorized API access.</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Every outbound webhook URL points to a sanctioned endpoint (verified TLS, known FQDN). API access keys are rotated and stored in a secrets manager — not in app definitions.</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Navigate to</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AppSheet Editor → Automation → Bots / Webhooks   AND   Manage → Integrations → IN: Enable/Disable API access</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Inventory all webhooks; disable REST API on apps that do not require it; rotate API keys quarterly.</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dxv0p26fnukgn8m5p-n3t">
              <w:r>
                <w:rPr>
                  <w:rFonts w:ascii="Calibri" w:cs="Calibri" w:eastAsia="Calibri" w:hAnsi="Calibri"/>
                  <w:color w:val="0563C1"/>
                  <w:sz w:val="22"/>
                  <w:szCs w:val="22"/>
                  <w:u w:val="single"/>
                </w:rPr>
                <w:t xml:space="preserve">AppSheet Help — REST API</w:t>
              </w:r>
            </w:hyperlink>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D4A017" w:sz="8"/>
              <w:left w:val="dashed" w:color="D4A017" w:sz="8"/>
              <w:bottom w:val="dashed" w:color="D4A017" w:sz="8"/>
              <w:right w:val="dashed" w:color="D4A017" w:sz="8"/>
            </w:tcBorders>
            <w:shd w:fill="FFF8E1" w:val="clear"/>
            <w:tcMar>
              <w:top w:type="dxa" w:w="200"/>
              <w:left w:type="dxa" w:w="200"/>
              <w:bottom w:type="dxa" w:w="200"/>
              <w:right w:type="dxa" w:w="200"/>
            </w:tcMar>
          </w:tcPr>
          <w:p>
            <w:pPr>
              <w:spacing w:after="60" w:before="40"/>
              <w:jc w:val="center"/>
            </w:pPr>
            <w:r>
              <w:rPr>
                <w:rFonts w:ascii="Calibri" w:cs="Calibri" w:eastAsia="Calibri" w:hAnsi="Calibri"/>
                <w:b/>
                <w:bCs/>
                <w:color w:val="D4A017"/>
                <w:sz w:val="22"/>
                <w:szCs w:val="22"/>
              </w:rPr>
              <w:t xml:space="preserve">📷  SCREENSHOT PLACEHOLDER</w:t>
            </w:r>
          </w:p>
          <w:p>
            <w:pPr>
              <w:spacing w:after="40" w:before="40"/>
              <w:jc w:val="center"/>
            </w:pPr>
            <w:r>
              <w:rPr>
                <w:rFonts w:ascii="Calibri" w:cs="Calibri" w:eastAsia="Calibri" w:hAnsi="Calibri"/>
                <w:b/>
                <w:bCs/>
                <w:color w:val="1A1A1A"/>
                <w:sz w:val="22"/>
                <w:szCs w:val="22"/>
              </w:rPr>
              <w:t xml:space="preserve">AppSheet Editor — Automation → Bots, webhook configuration</w:t>
            </w:r>
          </w:p>
          <w:p>
            <w:pPr>
              <w:spacing w:after="40" w:before="40"/>
              <w:jc w:val="center"/>
            </w:pPr>
            <w:r>
              <w:rPr>
                <w:rFonts w:ascii="Consolas" w:cs="Consolas" w:eastAsia="Consolas" w:hAnsi="Consolas"/>
                <w:color w:val="595959"/>
                <w:sz w:val="20"/>
                <w:szCs w:val="20"/>
              </w:rPr>
              <w:t xml:space="preserve">UI path: AppSheet Editor → Automation → Bots → [Bot] → Webhook</w:t>
            </w:r>
          </w:p>
          <w:p>
            <w:pPr>
              <w:spacing w:after="40" w:before="80"/>
              <w:jc w:val="center"/>
            </w:pPr>
            <w:r>
              <w:rPr>
                <w:rFonts w:ascii="Calibri" w:cs="Calibri" w:eastAsia="Calibri" w:hAnsi="Calibri"/>
                <w:b/>
                <w:bCs/>
                <w:color w:val="1A1A1A"/>
                <w:sz w:val="20"/>
                <w:szCs w:val="20"/>
              </w:rPr>
              <w:t xml:space="preserve">Reference (official Google Help): </w:t>
            </w:r>
            <w:hyperlink w:history="1" r:id="rIdibsghwn8btmwhaitobw1b">
              <w:r>
                <w:rPr>
                  <w:rFonts w:ascii="Calibri" w:cs="Calibri" w:eastAsia="Calibri" w:hAnsi="Calibri"/>
                  <w:color w:val="0563C1"/>
                  <w:sz w:val="22"/>
                  <w:szCs w:val="22"/>
                  <w:u w:val="single"/>
                </w:rPr>
                <w:t xml:space="preserve">Call a webhook from a bot</w:t>
              </w:r>
            </w:hyperlink>
          </w:p>
          <w:p>
            <w:pPr>
              <w:spacing w:after="40" w:before="80"/>
              <w:jc w:val="center"/>
            </w:pPr>
            <w:r>
              <w:rPr>
                <w:rFonts w:ascii="Calibri" w:cs="Calibri" w:eastAsia="Calibri" w:hAnsi="Calibri"/>
                <w:i/>
                <w:iCs/>
                <w:color w:val="595959"/>
                <w:sz w:val="18"/>
                <w:szCs w:val="18"/>
              </w:rPr>
              <w:t xml:space="preserve">Open the reference page → snip the screenshot (Win+Shift+S / Cmd+Shift+4) → paste here. Replace with capture from the customer's actual tenant where available for accuracy.</w:t>
            </w:r>
          </w:p>
        </w:tc>
      </w:tr>
    </w:tbl>
    <w:p>
      <w:pPr>
        <w:spacing w:after="120" w:before="120"/>
      </w:pPr>
      <w:r>
        <w:t xml:space="preserve"/>
      </w:r>
    </w:p>
    <w:p>
      <w:pPr>
        <w:pStyle w:val="Heading3"/>
        <w:spacing w:after="100" w:before="220"/>
      </w:pPr>
      <w:r>
        <w:rPr>
          <w:rFonts w:ascii="Calibri" w:cs="Calibri" w:eastAsia="Calibri" w:hAnsi="Calibri"/>
          <w:b/>
          <w:bCs/>
          <w:color w:val="2E75B6"/>
          <w:sz w:val="24"/>
          <w:szCs w:val="24"/>
        </w:rPr>
        <w:t xml:space="preserve">3.7 Sharing Scope and App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Calibri" w:cs="Calibri" w:eastAsia="Calibri" w:hAnsi="Calibri"/>
                <w:b/>
                <w:bCs/>
                <w:color w:val="FFFFFF"/>
                <w:sz w:val="24"/>
                <w:szCs w:val="24"/>
              </w:rPr>
              <w:t xml:space="preserve">Audit who has access to each app</w:t>
            </w:r>
            <w:r>
              <w:t xml:space="preserve">    </w:t>
            </w:r>
            <w:r>
              <w:rPr>
                <w:rFonts w:ascii="Calibri" w:cs="Calibri" w:eastAsia="Calibri" w:hAnsi="Calibri"/>
                <w:b/>
                <w:bCs/>
                <w:color w:val="FFFFFF"/>
                <w:sz w:val="20"/>
                <w:szCs w:val="20"/>
                <w:shd w:fill="B36B00" w:val="clear"/>
              </w:rPr>
              <w:t xml:space="preserve"> MEDIUM </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Ensure no production app is shared with personal accounts, external domains, or has lost ownership.</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Sharing list contains only authorized users / groups. App owner is an active, sanctioned user.</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Navigate to</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AppSheet Editor → Users tab  AND  Admin Console → Apps → Google Workspace → AppSheet → App inventory</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Quarterly review of sharing lists; remove orphaned apps; transfer ownership before user offboarding.</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8fgofgntlu-2pppknb9y4">
              <w:r>
                <w:rPr>
                  <w:rFonts w:ascii="Calibri" w:cs="Calibri" w:eastAsia="Calibri" w:hAnsi="Calibri"/>
                  <w:color w:val="0563C1"/>
                  <w:sz w:val="22"/>
                  <w:szCs w:val="22"/>
                  <w:u w:val="single"/>
                </w:rPr>
                <w:t xml:space="preserve">Manage AppSheet in your organization</w:t>
              </w:r>
            </w:hyperlink>
          </w:p>
        </w:tc>
      </w:tr>
    </w:tbl>
    <w:p>
      <w:pPr>
        <w:spacing w:after="120" w:before="120"/>
      </w:pPr>
      <w:r>
        <w:t xml:space="preserve"/>
      </w:r>
    </w:p>
    <w:p>
      <w:pPr>
        <w:pStyle w:val="Heading3"/>
        <w:spacing w:after="100" w:before="220"/>
      </w:pPr>
      <w:r>
        <w:rPr>
          <w:rFonts w:ascii="Calibri" w:cs="Calibri" w:eastAsia="Calibri" w:hAnsi="Calibri"/>
          <w:b/>
          <w:bCs/>
          <w:color w:val="2E75B6"/>
          <w:sz w:val="24"/>
          <w:szCs w:val="24"/>
        </w:rPr>
        <w:t xml:space="preserve">3.8 Audit Log Retention and Forwarding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Calibri" w:cs="Calibri" w:eastAsia="Calibri" w:hAnsi="Calibri"/>
                <w:b/>
                <w:bCs/>
                <w:color w:val="FFFFFF"/>
                <w:sz w:val="24"/>
                <w:szCs w:val="24"/>
              </w:rPr>
              <w:t xml:space="preserve">Maintain auditable history of app activity</w:t>
            </w:r>
            <w:r>
              <w:t xml:space="preserve">    </w:t>
            </w:r>
            <w:r>
              <w:rPr>
                <w:rFonts w:ascii="Calibri" w:cs="Calibri" w:eastAsia="Calibri" w:hAnsi="Calibri"/>
                <w:b/>
                <w:bCs/>
                <w:color w:val="FFFFFF"/>
                <w:sz w:val="20"/>
                <w:szCs w:val="20"/>
                <w:shd w:fill="B36B00" w:val="clear"/>
              </w:rPr>
              <w:t xml:space="preserve"> MEDIUM </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Retain sufficient audit data to support incident investigation and compliance, while not over-retaining sensitive content.</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Audit log is enabled with retention aligned to policy. Logs are exported to the corporate SIEM (via Cloud Logging or API).</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Navigate to</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AppSheet Editor → Manage → Monitor → Audit History   AND   Admin Console → Reporting → Audit and investigation → AppSheet log</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Retention &gt;= 90 days for production apps. Export to SIEM. Mark PII columns sensitive to keep PII out of logs.</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gygk-9zegkphfwnw9-hjg">
              <w:r>
                <w:rPr>
                  <w:rFonts w:ascii="Calibri" w:cs="Calibri" w:eastAsia="Calibri" w:hAnsi="Calibri"/>
                  <w:color w:val="0563C1"/>
                  <w:sz w:val="22"/>
                  <w:szCs w:val="22"/>
                  <w:u w:val="single"/>
                </w:rPr>
                <w:t xml:space="preserve">Workspace — AppSheet audit log</w:t>
              </w:r>
            </w:hyperlink>
          </w:p>
        </w:tc>
      </w:tr>
    </w:tbl>
    <w:p>
      <w:pPr>
        <w:spacing w:after="120" w:before="120"/>
      </w:pPr>
      <w:r>
        <w:t xml:space="preserve"/>
      </w:r>
    </w:p>
    <w:p>
      <w:r>
        <w:br w:type="page"/>
      </w:r>
    </w:p>
    <w:p>
      <w:pPr>
        <w:pStyle w:val="Heading1"/>
        <w:spacing w:after="180" w:before="360"/>
      </w:pPr>
      <w:r>
        <w:rPr>
          <w:rFonts w:ascii="Calibri" w:cs="Calibri" w:eastAsia="Calibri" w:hAnsi="Calibri"/>
          <w:b/>
          <w:bCs/>
          <w:color w:val="1F3864"/>
          <w:sz w:val="36"/>
          <w:szCs w:val="36"/>
        </w:rPr>
        <w:t xml:space="preserve">4. Layer 2 — Workspace and Admin Console Controls</w:t>
      </w:r>
    </w:p>
    <w:p>
      <w:pPr>
        <w:spacing w:after="60" w:before="60" w:line="300"/>
        <w:jc w:val="left"/>
      </w:pPr>
      <w:r>
        <w:rPr>
          <w:rFonts w:ascii="Calibri" w:cs="Calibri" w:eastAsia="Calibri" w:hAnsi="Calibri"/>
          <w:b w:val="false"/>
          <w:bCs w:val="false"/>
          <w:i w:val="false"/>
          <w:iCs w:val="false"/>
          <w:color w:val="1A1A1A"/>
          <w:sz w:val="22"/>
          <w:szCs w:val="22"/>
        </w:rPr>
        <w:t xml:space="preserve">These controls are tenant-wide and configured by Workspace administrators. They are typically the most under-configured layer in enterprise environments and provide the equivalent of a network/identity-perimeter for AppSheet.</w:t>
      </w:r>
    </w:p>
    <w:p>
      <w:pPr>
        <w:pStyle w:val="Heading3"/>
        <w:spacing w:after="100" w:before="220"/>
      </w:pPr>
      <w:r>
        <w:rPr>
          <w:rFonts w:ascii="Calibri" w:cs="Calibri" w:eastAsia="Calibri" w:hAnsi="Calibri"/>
          <w:b/>
          <w:bCs/>
          <w:color w:val="2E75B6"/>
          <w:sz w:val="24"/>
          <w:szCs w:val="24"/>
        </w:rPr>
        <w:t xml:space="preserve">4.1 AppSheet Core Security Toggle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Calibri" w:cs="Calibri" w:eastAsia="Calibri" w:hAnsi="Calibri"/>
                <w:b/>
                <w:bCs/>
                <w:color w:val="FFFFFF"/>
                <w:sz w:val="24"/>
                <w:szCs w:val="24"/>
              </w:rPr>
              <w:t xml:space="preserve">Tenant-wide external sharing restrictions</w:t>
            </w:r>
            <w:r>
              <w:t xml:space="preserve">    </w:t>
            </w:r>
            <w:r>
              <w:rPr>
                <w:rFonts w:ascii="Calibri" w:cs="Calibri" w:eastAsia="Calibri" w:hAnsi="Calibri"/>
                <w:b/>
                <w:bCs/>
                <w:color w:val="FFFFFF"/>
                <w:sz w:val="20"/>
                <w:szCs w:val="20"/>
                <w:shd w:fill="C00000" w:val="clear"/>
              </w:rPr>
              <w:t xml:space="preserve"> HIGH </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Prevent users with AppSheet Core licenses from sharing apps or databases externally, connecting to external data sources, sending automated emails outside the organization, or using external API integrations.</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AppSheet Core Security is enabled in Workspace settings (default ON for organizations with Core licenses).</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Navigate to</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Admin Console (admin.google.com) → Apps → Google Workspace → Settings for AppSheet → AppSheet Core Security</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ON for any tenant handling regulated or sensitive data. Disable only with documented exception for specific sharing-with-external-partner scenarios.</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qxoa_v_lf9mpemuigmr4l">
              <w:r>
                <w:rPr>
                  <w:rFonts w:ascii="Calibri" w:cs="Calibri" w:eastAsia="Calibri" w:hAnsi="Calibri"/>
                  <w:color w:val="0563C1"/>
                  <w:sz w:val="22"/>
                  <w:szCs w:val="22"/>
                  <w:u w:val="single"/>
                </w:rPr>
                <w:t xml:space="preserve">Steegle — How to Use AppSheet Core Security</w:t>
              </w:r>
            </w:hyperlink>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D4A017" w:sz="8"/>
              <w:left w:val="dashed" w:color="D4A017" w:sz="8"/>
              <w:bottom w:val="dashed" w:color="D4A017" w:sz="8"/>
              <w:right w:val="dashed" w:color="D4A017" w:sz="8"/>
            </w:tcBorders>
            <w:shd w:fill="FFF8E1" w:val="clear"/>
            <w:tcMar>
              <w:top w:type="dxa" w:w="200"/>
              <w:left w:type="dxa" w:w="200"/>
              <w:bottom w:type="dxa" w:w="200"/>
              <w:right w:type="dxa" w:w="200"/>
            </w:tcMar>
          </w:tcPr>
          <w:p>
            <w:pPr>
              <w:spacing w:after="60" w:before="40"/>
              <w:jc w:val="center"/>
            </w:pPr>
            <w:r>
              <w:rPr>
                <w:rFonts w:ascii="Calibri" w:cs="Calibri" w:eastAsia="Calibri" w:hAnsi="Calibri"/>
                <w:b/>
                <w:bCs/>
                <w:color w:val="D4A017"/>
                <w:sz w:val="22"/>
                <w:szCs w:val="22"/>
              </w:rPr>
              <w:t xml:space="preserve">📷  SCREENSHOT PLACEHOLDER</w:t>
            </w:r>
          </w:p>
          <w:p>
            <w:pPr>
              <w:spacing w:after="40" w:before="40"/>
              <w:jc w:val="center"/>
            </w:pPr>
            <w:r>
              <w:rPr>
                <w:rFonts w:ascii="Calibri" w:cs="Calibri" w:eastAsia="Calibri" w:hAnsi="Calibri"/>
                <w:b/>
                <w:bCs/>
                <w:color w:val="1A1A1A"/>
                <w:sz w:val="22"/>
                <w:szCs w:val="22"/>
              </w:rPr>
              <w:t xml:space="preserve">Google Workspace Admin Console — Settings for AppSheet, Core Security toggle</w:t>
            </w:r>
          </w:p>
          <w:p>
            <w:pPr>
              <w:spacing w:after="40" w:before="40"/>
              <w:jc w:val="center"/>
            </w:pPr>
            <w:r>
              <w:rPr>
                <w:rFonts w:ascii="Consolas" w:cs="Consolas" w:eastAsia="Consolas" w:hAnsi="Consolas"/>
                <w:color w:val="595959"/>
                <w:sz w:val="20"/>
                <w:szCs w:val="20"/>
              </w:rPr>
              <w:t xml:space="preserve">UI path: Admin Console → Apps → Google Workspace → Settings for AppSheet</w:t>
            </w:r>
          </w:p>
          <w:p>
            <w:pPr>
              <w:spacing w:after="40" w:before="80"/>
              <w:jc w:val="center"/>
            </w:pPr>
            <w:r>
              <w:rPr>
                <w:rFonts w:ascii="Calibri" w:cs="Calibri" w:eastAsia="Calibri" w:hAnsi="Calibri"/>
                <w:b/>
                <w:bCs/>
                <w:color w:val="1A1A1A"/>
                <w:sz w:val="20"/>
                <w:szCs w:val="20"/>
              </w:rPr>
              <w:t xml:space="preserve">Reference (official Google Help): </w:t>
            </w:r>
            <w:hyperlink w:history="1" r:id="rId56ulgymgb4lefah-dlmor">
              <w:r>
                <w:rPr>
                  <w:rFonts w:ascii="Calibri" w:cs="Calibri" w:eastAsia="Calibri" w:hAnsi="Calibri"/>
                  <w:color w:val="0563C1"/>
                  <w:sz w:val="22"/>
                  <w:szCs w:val="22"/>
                  <w:u w:val="single"/>
                </w:rPr>
                <w:t xml:space="preserve">Manage AppSheet in your organization</w:t>
              </w:r>
            </w:hyperlink>
          </w:p>
          <w:p>
            <w:pPr>
              <w:spacing w:after="40" w:before="80"/>
              <w:jc w:val="center"/>
            </w:pPr>
            <w:r>
              <w:rPr>
                <w:rFonts w:ascii="Calibri" w:cs="Calibri" w:eastAsia="Calibri" w:hAnsi="Calibri"/>
                <w:i/>
                <w:iCs/>
                <w:color w:val="595959"/>
                <w:sz w:val="18"/>
                <w:szCs w:val="18"/>
              </w:rPr>
              <w:t xml:space="preserve">Open the reference page → snip the screenshot (Win+Shift+S / Cmd+Shift+4) → paste here. Replace with capture from the customer's actual tenant where available for accuracy.</w:t>
            </w:r>
          </w:p>
        </w:tc>
      </w:tr>
    </w:tbl>
    <w:p>
      <w:pPr>
        <w:spacing w:after="120" w:before="120"/>
      </w:pPr>
      <w:r>
        <w:t xml:space="preserve"/>
      </w:r>
    </w:p>
    <w:p>
      <w:pPr>
        <w:pStyle w:val="Heading3"/>
        <w:spacing w:after="100" w:before="220"/>
      </w:pPr>
      <w:r>
        <w:rPr>
          <w:rFonts w:ascii="Calibri" w:cs="Calibri" w:eastAsia="Calibri" w:hAnsi="Calibri"/>
          <w:b/>
          <w:bCs/>
          <w:color w:val="2E75B6"/>
          <w:sz w:val="24"/>
          <w:szCs w:val="24"/>
        </w:rPr>
        <w:t xml:space="preserve">4.2 Context-Aware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Calibri" w:cs="Calibri" w:eastAsia="Calibri" w:hAnsi="Calibri"/>
                <w:b/>
                <w:bCs/>
                <w:color w:val="FFFFFF"/>
                <w:sz w:val="24"/>
                <w:szCs w:val="24"/>
              </w:rPr>
              <w:t xml:space="preserve">Pre-authentication network and device gating</w:t>
            </w:r>
            <w:r>
              <w:t xml:space="preserve">    </w:t>
            </w:r>
            <w:r>
              <w:rPr>
                <w:rFonts w:ascii="Calibri" w:cs="Calibri" w:eastAsia="Calibri" w:hAnsi="Calibri"/>
                <w:b/>
                <w:bCs/>
                <w:color w:val="FFFFFF"/>
                <w:sz w:val="20"/>
                <w:szCs w:val="20"/>
                <w:shd w:fill="C00000" w:val="clear"/>
              </w:rPr>
              <w:t xml:space="preserve"> HIGH </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Block access from unmanaged devices, untrusted networks, or unapproved geographies before the AppSheet session begins. This is the practical replacement for a customer-deployed WAF / network ACL.</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Access level(s) defined and bound to AppSheet (and dependent services: Drive, Sheets, Cloud SQL, etc.). At minimum: corporate IP allowlist, managed-device requirement, country restrictions.</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Navigate to</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Admin Console → Security → Access and data control → Context-Aware Access  →  Apply to: AppSheet</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Define separate access levels for app creators (stricter) and end users (broader). Always require encrypted, screen-locked devices.</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hv42fdi8q64j4p01hhcz7">
              <w:r>
                <w:rPr>
                  <w:rFonts w:ascii="Calibri" w:cs="Calibri" w:eastAsia="Calibri" w:hAnsi="Calibri"/>
                  <w:color w:val="0563C1"/>
                  <w:sz w:val="22"/>
                  <w:szCs w:val="22"/>
                  <w:u w:val="single"/>
                </w:rPr>
                <w:t xml:space="preserve">Workspace — Context-Aware Access overview</w:t>
              </w:r>
            </w:hyperlink>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D4A017" w:sz="8"/>
              <w:left w:val="dashed" w:color="D4A017" w:sz="8"/>
              <w:bottom w:val="dashed" w:color="D4A017" w:sz="8"/>
              <w:right w:val="dashed" w:color="D4A017" w:sz="8"/>
            </w:tcBorders>
            <w:shd w:fill="FFF8E1" w:val="clear"/>
            <w:tcMar>
              <w:top w:type="dxa" w:w="200"/>
              <w:left w:type="dxa" w:w="200"/>
              <w:bottom w:type="dxa" w:w="200"/>
              <w:right w:type="dxa" w:w="200"/>
            </w:tcMar>
          </w:tcPr>
          <w:p>
            <w:pPr>
              <w:spacing w:after="60" w:before="40"/>
              <w:jc w:val="center"/>
            </w:pPr>
            <w:r>
              <w:rPr>
                <w:rFonts w:ascii="Calibri" w:cs="Calibri" w:eastAsia="Calibri" w:hAnsi="Calibri"/>
                <w:b/>
                <w:bCs/>
                <w:color w:val="D4A017"/>
                <w:sz w:val="22"/>
                <w:szCs w:val="22"/>
              </w:rPr>
              <w:t xml:space="preserve">📷  SCREENSHOT PLACEHOLDER</w:t>
            </w:r>
          </w:p>
          <w:p>
            <w:pPr>
              <w:spacing w:after="40" w:before="40"/>
              <w:jc w:val="center"/>
            </w:pPr>
            <w:r>
              <w:rPr>
                <w:rFonts w:ascii="Calibri" w:cs="Calibri" w:eastAsia="Calibri" w:hAnsi="Calibri"/>
                <w:b/>
                <w:bCs/>
                <w:color w:val="1A1A1A"/>
                <w:sz w:val="22"/>
                <w:szCs w:val="22"/>
              </w:rPr>
              <w:t xml:space="preserve">Workspace Admin — Context-Aware Access, access level assignment</w:t>
            </w:r>
          </w:p>
          <w:p>
            <w:pPr>
              <w:spacing w:after="40" w:before="40"/>
              <w:jc w:val="center"/>
            </w:pPr>
            <w:r>
              <w:rPr>
                <w:rFonts w:ascii="Consolas" w:cs="Consolas" w:eastAsia="Consolas" w:hAnsi="Consolas"/>
                <w:color w:val="595959"/>
                <w:sz w:val="20"/>
                <w:szCs w:val="20"/>
              </w:rPr>
              <w:t xml:space="preserve">UI path: Admin Console → Security → Access and data control → Context-Aware Access</w:t>
            </w:r>
          </w:p>
          <w:p>
            <w:pPr>
              <w:spacing w:after="40" w:before="80"/>
              <w:jc w:val="center"/>
            </w:pPr>
            <w:r>
              <w:rPr>
                <w:rFonts w:ascii="Calibri" w:cs="Calibri" w:eastAsia="Calibri" w:hAnsi="Calibri"/>
                <w:b/>
                <w:bCs/>
                <w:color w:val="1A1A1A"/>
                <w:sz w:val="20"/>
                <w:szCs w:val="20"/>
              </w:rPr>
              <w:t xml:space="preserve">Reference (official Google Help): </w:t>
            </w:r>
            <w:hyperlink w:history="1" r:id="rId-im5b95luwv_03j-swz5e">
              <w:r>
                <w:rPr>
                  <w:rFonts w:ascii="Calibri" w:cs="Calibri" w:eastAsia="Calibri" w:hAnsi="Calibri"/>
                  <w:color w:val="0563C1"/>
                  <w:sz w:val="22"/>
                  <w:szCs w:val="22"/>
                  <w:u w:val="single"/>
                </w:rPr>
                <w:t xml:space="preserve">Workspace — Context-Aware Access overview</w:t>
              </w:r>
            </w:hyperlink>
          </w:p>
          <w:p>
            <w:pPr>
              <w:spacing w:after="40" w:before="80"/>
              <w:jc w:val="center"/>
            </w:pPr>
            <w:r>
              <w:rPr>
                <w:rFonts w:ascii="Calibri" w:cs="Calibri" w:eastAsia="Calibri" w:hAnsi="Calibri"/>
                <w:i/>
                <w:iCs/>
                <w:color w:val="595959"/>
                <w:sz w:val="18"/>
                <w:szCs w:val="18"/>
              </w:rPr>
              <w:t xml:space="preserve">Open the reference page → snip the screenshot (Win+Shift+S / Cmd+Shift+4) → paste here. Replace with capture from the customer's actual tenant where available for accuracy.</w:t>
            </w:r>
          </w:p>
        </w:tc>
      </w:tr>
    </w:tbl>
    <w:p>
      <w:pPr>
        <w:spacing w:after="120" w:before="120"/>
      </w:pPr>
      <w:r>
        <w:t xml:space="preserve"/>
      </w:r>
    </w:p>
    <w:p>
      <w:pPr>
        <w:pStyle w:val="Heading3"/>
        <w:spacing w:after="100" w:before="220"/>
      </w:pPr>
      <w:r>
        <w:rPr>
          <w:rFonts w:ascii="Calibri" w:cs="Calibri" w:eastAsia="Calibri" w:hAnsi="Calibri"/>
          <w:b/>
          <w:bCs/>
          <w:color w:val="2E75B6"/>
          <w:sz w:val="24"/>
          <w:szCs w:val="24"/>
        </w:rPr>
        <w:t xml:space="preserve">4.3 MFA Enforcement at the Identity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Calibri" w:cs="Calibri" w:eastAsia="Calibri" w:hAnsi="Calibri"/>
                <w:b/>
                <w:bCs/>
                <w:color w:val="FFFFFF"/>
                <w:sz w:val="24"/>
                <w:szCs w:val="24"/>
              </w:rPr>
              <w:t xml:space="preserve">Multi-factor authentication</w:t>
            </w:r>
            <w:r>
              <w:t xml:space="preserve">    </w:t>
            </w:r>
            <w:r>
              <w:rPr>
                <w:rFonts w:ascii="Calibri" w:cs="Calibri" w:eastAsia="Calibri" w:hAnsi="Calibri"/>
                <w:b/>
                <w:bCs/>
                <w:color w:val="FFFFFF"/>
                <w:sz w:val="20"/>
                <w:szCs w:val="20"/>
                <w:shd w:fill="C00000" w:val="clear"/>
              </w:rPr>
              <w:t xml:space="preserve"> HIGH </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Reduce account takeover risk. AppSheet does not enforce its own MFA — it inherits whatever the IdP enforces during SSO.</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MFA enforced for all users at the IdP. Phishing-resistant factors (FIDO2, hardware keys) preferred for app creators and admins.</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Navigate to</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Workspace: Admin Console → Security → Authentication → 2-Step Verification.  Entra ID: Conditional Access policies.  Okta: Authentication policies.</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Enforced 2SV/MFA for all users. FIDO2 or hardware key for privileged accounts. No SMS as a primary factor for admins.</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h80zfvmurycadsbbw51kn">
              <w:r>
                <w:rPr>
                  <w:rFonts w:ascii="Calibri" w:cs="Calibri" w:eastAsia="Calibri" w:hAnsi="Calibri"/>
                  <w:color w:val="0563C1"/>
                  <w:sz w:val="22"/>
                  <w:szCs w:val="22"/>
                  <w:u w:val="single"/>
                </w:rPr>
                <w:t xml:space="preserve">Workspace — Enforce 2-Step Verification</w:t>
              </w:r>
            </w:hyperlink>
          </w:p>
        </w:tc>
      </w:tr>
    </w:tbl>
    <w:p>
      <w:pPr>
        <w:spacing w:after="120" w:before="120"/>
      </w:pPr>
      <w:r>
        <w:t xml:space="preserve"/>
      </w:r>
    </w:p>
    <w:p>
      <w:pPr>
        <w:pStyle w:val="Heading3"/>
        <w:spacing w:after="100" w:before="220"/>
      </w:pPr>
      <w:r>
        <w:rPr>
          <w:rFonts w:ascii="Calibri" w:cs="Calibri" w:eastAsia="Calibri" w:hAnsi="Calibri"/>
          <w:b/>
          <w:bCs/>
          <w:color w:val="2E75B6"/>
          <w:sz w:val="24"/>
          <w:szCs w:val="24"/>
        </w:rPr>
        <w:t xml:space="preserve">4.4 Account and Team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Calibri" w:cs="Calibri" w:eastAsia="Calibri" w:hAnsi="Calibri"/>
                <w:b/>
                <w:bCs/>
                <w:color w:val="FFFFFF"/>
                <w:sz w:val="24"/>
                <w:szCs w:val="24"/>
              </w:rPr>
              <w:t xml:space="preserve">Citizen-developer guardrails</w:t>
            </w:r>
            <w:r>
              <w:t xml:space="preserve">    </w:t>
            </w:r>
            <w:r>
              <w:rPr>
                <w:rFonts w:ascii="Calibri" w:cs="Calibri" w:eastAsia="Calibri" w:hAnsi="Calibri"/>
                <w:b/>
                <w:bCs/>
                <w:color w:val="FFFFFF"/>
                <w:sz w:val="20"/>
                <w:szCs w:val="20"/>
                <w:shd w:fill="B36B00" w:val="clear"/>
              </w:rPr>
              <w:t xml:space="preserve"> MEDIUM </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Prevent app creators from connecting personal data sources, using non-sanctioned authentication domains, or exposing data outside policy.</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Predefined policy 'Restrict external data sources and auth domains' is applied at the account or team level.</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Navigate to</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AppSheet → My Account → Policies → + Account Policy / + Team Policy → Policy Template: Restrict external data sources and auth domains</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Enable for every team. Add policies restricting public-app creation, anonymous access, and unbranded mobile builds where not required.</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xdb-zfti-1mhw-jpqqotl">
              <w:r>
                <w:rPr>
                  <w:rFonts w:ascii="Calibri" w:cs="Calibri" w:eastAsia="Calibri" w:hAnsi="Calibri"/>
                  <w:color w:val="0563C1"/>
                  <w:sz w:val="22"/>
                  <w:szCs w:val="22"/>
                  <w:u w:val="single"/>
                </w:rPr>
                <w:t xml:space="preserve">AppSheet Help — Account policies</w:t>
              </w:r>
            </w:hyperlink>
          </w:p>
        </w:tc>
      </w:tr>
    </w:tbl>
    <w:p>
      <w:pPr>
        <w:spacing w:after="120" w:before="120"/>
      </w:pPr>
      <w:r>
        <w:t xml:space="preserve"/>
      </w:r>
    </w:p>
    <w:p>
      <w:pPr>
        <w:pStyle w:val="Heading3"/>
        <w:spacing w:after="100" w:before="220"/>
      </w:pPr>
      <w:r>
        <w:rPr>
          <w:rFonts w:ascii="Calibri" w:cs="Calibri" w:eastAsia="Calibri" w:hAnsi="Calibri"/>
          <w:b/>
          <w:bCs/>
          <w:color w:val="2E75B6"/>
          <w:sz w:val="24"/>
          <w:szCs w:val="24"/>
        </w:rPr>
        <w:t xml:space="preserve">4.5 App Inventory and Shadow-App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Calibri" w:cs="Calibri" w:eastAsia="Calibri" w:hAnsi="Calibri"/>
                <w:b/>
                <w:bCs/>
                <w:color w:val="FFFFFF"/>
                <w:sz w:val="24"/>
                <w:szCs w:val="24"/>
              </w:rPr>
              <w:t xml:space="preserve">Maintain a complete app inventory</w:t>
            </w:r>
            <w:r>
              <w:t xml:space="preserve">    </w:t>
            </w:r>
            <w:r>
              <w:rPr>
                <w:rFonts w:ascii="Calibri" w:cs="Calibri" w:eastAsia="Calibri" w:hAnsi="Calibri"/>
                <w:b/>
                <w:bCs/>
                <w:color w:val="FFFFFF"/>
                <w:sz w:val="20"/>
                <w:szCs w:val="20"/>
                <w:shd w:fill="B36B00" w:val="clear"/>
              </w:rPr>
              <w:t xml:space="preserve"> MEDIUM </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Identify abandoned, ownerless, or shadow apps; detect external-shared apps; quantify data-source exposure.</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Periodic export of all AppSheet apps with: owner, license tier, data sources, sharing scope, last-modified date.</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Navigate to</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Admin Console → Apps → Google Workspace → AppSheet → Apps  (and AppSheet Admin Console for Enterprise Plus tenants)</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Quarterly inventory review. Decommission apps unused for 90+ days. Re-assign ownership before user departures.</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psv_g-egguxfkemuqax8x">
              <w:r>
                <w:rPr>
                  <w:rFonts w:ascii="Calibri" w:cs="Calibri" w:eastAsia="Calibri" w:hAnsi="Calibri"/>
                  <w:color w:val="0563C1"/>
                  <w:sz w:val="22"/>
                  <w:szCs w:val="22"/>
                  <w:u w:val="single"/>
                </w:rPr>
                <w:t xml:space="preserve">AppSheet Admin Console — governance overview</w:t>
              </w:r>
            </w:hyperlink>
          </w:p>
        </w:tc>
      </w:tr>
    </w:tbl>
    <w:p>
      <w:pPr>
        <w:spacing w:after="120" w:before="120"/>
      </w:pPr>
      <w:r>
        <w:t xml:space="preserve"/>
      </w:r>
    </w:p>
    <w:p>
      <w:pPr>
        <w:pStyle w:val="Heading3"/>
        <w:spacing w:after="100" w:before="220"/>
      </w:pPr>
      <w:r>
        <w:rPr>
          <w:rFonts w:ascii="Calibri" w:cs="Calibri" w:eastAsia="Calibri" w:hAnsi="Calibri"/>
          <w:b/>
          <w:bCs/>
          <w:color w:val="2E75B6"/>
          <w:sz w:val="24"/>
          <w:szCs w:val="24"/>
        </w:rPr>
        <w:t xml:space="preserve">4.6 DLP Rules on AppSheet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Calibri" w:cs="Calibri" w:eastAsia="Calibri" w:hAnsi="Calibri"/>
                <w:b/>
                <w:bCs/>
                <w:color w:val="FFFFFF"/>
                <w:sz w:val="24"/>
                <w:szCs w:val="24"/>
              </w:rPr>
              <w:t xml:space="preserve">Data Loss Prevention</w:t>
            </w:r>
            <w:r>
              <w:t xml:space="preserve">    </w:t>
            </w:r>
            <w:r>
              <w:rPr>
                <w:rFonts w:ascii="Calibri" w:cs="Calibri" w:eastAsia="Calibri" w:hAnsi="Calibri"/>
                <w:b/>
                <w:bCs/>
                <w:color w:val="FFFFFF"/>
                <w:sz w:val="20"/>
                <w:szCs w:val="20"/>
                <w:shd w:fill="B36B00" w:val="clear"/>
              </w:rPr>
              <w:t xml:space="preserve"> MEDIUM </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Detect and block sensitive data being placed into AppSheet-connected Drive/Sheets sources, or being exfiltrated via shared apps.</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Workspace DLP rules cover the Drive folders and Sheets used by AppSheet apps. Detectors include the data classes relevant to the customer (PII, PCI, PHI).</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Navigate to</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Admin Console → Security → Access and data control → Data protection</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Apply DLP detectors aligned to the customer's regulatory scope. Audit-mode first, then enforce.</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b0d9hnnhmxknnre1kj53p">
              <w:r>
                <w:rPr>
                  <w:rFonts w:ascii="Calibri" w:cs="Calibri" w:eastAsia="Calibri" w:hAnsi="Calibri"/>
                  <w:color w:val="0563C1"/>
                  <w:sz w:val="22"/>
                  <w:szCs w:val="22"/>
                  <w:u w:val="single"/>
                </w:rPr>
                <w:t xml:space="preserve">Workspace DLP overview</w:t>
              </w:r>
            </w:hyperlink>
          </w:p>
        </w:tc>
      </w:tr>
    </w:tbl>
    <w:p>
      <w:pPr>
        <w:spacing w:after="120" w:before="120"/>
      </w:pPr>
      <w:r>
        <w:t xml:space="preserve"/>
      </w:r>
    </w:p>
    <w:p>
      <w:r>
        <w:br w:type="page"/>
      </w:r>
    </w:p>
    <w:p>
      <w:pPr>
        <w:pStyle w:val="Heading1"/>
        <w:spacing w:after="180" w:before="360"/>
      </w:pPr>
      <w:r>
        <w:rPr>
          <w:rFonts w:ascii="Calibri" w:cs="Calibri" w:eastAsia="Calibri" w:hAnsi="Calibri"/>
          <w:b/>
          <w:bCs/>
          <w:color w:val="1F3864"/>
          <w:sz w:val="36"/>
          <w:szCs w:val="36"/>
        </w:rPr>
        <w:t xml:space="preserve">5. Layer 3 — Data Source Security</w:t>
      </w:r>
    </w:p>
    <w:p>
      <w:pPr>
        <w:spacing w:after="60" w:before="60" w:line="300"/>
        <w:jc w:val="left"/>
      </w:pPr>
      <w:r>
        <w:rPr>
          <w:rFonts w:ascii="Calibri" w:cs="Calibri" w:eastAsia="Calibri" w:hAnsi="Calibri"/>
          <w:b w:val="false"/>
          <w:bCs w:val="false"/>
          <w:i w:val="false"/>
          <w:iCs w:val="false"/>
          <w:color w:val="1A1A1A"/>
          <w:sz w:val="22"/>
          <w:szCs w:val="22"/>
        </w:rPr>
        <w:t xml:space="preserve">AppSheet security filters limit what the AppSheet app exposes — they do not restrict access to the underlying data store. A user who can reach the source directly (e.g., open the Google Sheet, query the database) bypasses all app-level controls. Per Google's own documentation: "Although security filters limit data access, they aren't a complete security solution. Users should protect sensitive data operations at the data source level."</w:t>
      </w:r>
    </w:p>
    <w:p>
      <w:pPr>
        <w:pStyle w:val="Heading3"/>
        <w:spacing w:after="100" w:before="220"/>
      </w:pPr>
      <w:r>
        <w:rPr>
          <w:rFonts w:ascii="Calibri" w:cs="Calibri" w:eastAsia="Calibri" w:hAnsi="Calibri"/>
          <w:b/>
          <w:bCs/>
          <w:color w:val="2E75B6"/>
          <w:sz w:val="24"/>
          <w:szCs w:val="24"/>
        </w:rPr>
        <w:t xml:space="preserve">5.1 Google Sheets and Drive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Calibri" w:cs="Calibri" w:eastAsia="Calibri" w:hAnsi="Calibri"/>
                <w:b/>
                <w:bCs/>
                <w:color w:val="FFFFFF"/>
                <w:sz w:val="24"/>
                <w:szCs w:val="24"/>
              </w:rPr>
              <w:t xml:space="preserve">Spreadsheet and folder ACLs</w:t>
            </w:r>
            <w:r>
              <w:t xml:space="preserve">    </w:t>
            </w:r>
            <w:r>
              <w:rPr>
                <w:rFonts w:ascii="Calibri" w:cs="Calibri" w:eastAsia="Calibri" w:hAnsi="Calibri"/>
                <w:b/>
                <w:bCs/>
                <w:color w:val="FFFFFF"/>
                <w:sz w:val="20"/>
                <w:szCs w:val="20"/>
                <w:shd w:fill="C00000" w:val="clear"/>
              </w:rPr>
              <w:t xml:space="preserve"> HIGH </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Ensure direct access to the underlying Sheet/Drive source is restricted to the same population as the app — or narrower.</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Sheet sharing scope is corporate-only (no Anyone-with-the-link). Drive folder permissions match app sharing intent. No external collaborators on production sources.</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Navigate to</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Drive → [file/folder] → Share. Admin Console → Apps → Google Workspace → Drive and Docs → Sharing settings.</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Restrict source files to the smallest possible group. Disable link-sharing for production data sources tenant-wide.</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qd0_pxdz7soe7i2zib530">
              <w:r>
                <w:rPr>
                  <w:rFonts w:ascii="Calibri" w:cs="Calibri" w:eastAsia="Calibri" w:hAnsi="Calibri"/>
                  <w:color w:val="0563C1"/>
                  <w:sz w:val="22"/>
                  <w:szCs w:val="22"/>
                  <w:u w:val="single"/>
                </w:rPr>
                <w:t xml:space="preserve">Workspace — Drive sharing settings</w:t>
              </w:r>
            </w:hyperlink>
          </w:p>
        </w:tc>
      </w:tr>
    </w:tbl>
    <w:p>
      <w:pPr>
        <w:spacing w:after="120" w:before="120"/>
      </w:pPr>
      <w:r>
        <w:t xml:space="preserve"/>
      </w:r>
    </w:p>
    <w:p>
      <w:pPr>
        <w:pStyle w:val="Heading3"/>
        <w:spacing w:after="100" w:before="220"/>
      </w:pPr>
      <w:r>
        <w:rPr>
          <w:rFonts w:ascii="Calibri" w:cs="Calibri" w:eastAsia="Calibri" w:hAnsi="Calibri"/>
          <w:b/>
          <w:bCs/>
          <w:color w:val="2E75B6"/>
          <w:sz w:val="24"/>
          <w:szCs w:val="24"/>
        </w:rPr>
        <w:t xml:space="preserve">5.2 Cloud Database Sources (Cloud SQL, Azure SQL, PostgreSQL,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Calibri" w:cs="Calibri" w:eastAsia="Calibri" w:hAnsi="Calibri"/>
                <w:b/>
                <w:bCs/>
                <w:color w:val="FFFFFF"/>
                <w:sz w:val="24"/>
                <w:szCs w:val="24"/>
              </w:rPr>
              <w:t xml:space="preserve">Database identity, network, and least privilege</w:t>
            </w:r>
            <w:r>
              <w:t xml:space="preserve">    </w:t>
            </w:r>
            <w:r>
              <w:rPr>
                <w:rFonts w:ascii="Calibri" w:cs="Calibri" w:eastAsia="Calibri" w:hAnsi="Calibri"/>
                <w:b/>
                <w:bCs/>
                <w:color w:val="FFFFFF"/>
                <w:sz w:val="20"/>
                <w:szCs w:val="20"/>
                <w:shd w:fill="C00000" w:val="clear"/>
              </w:rPr>
              <w:t xml:space="preserve"> HIGH </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Prevent direct DB access outside AppSheet; ensure AppSheet's service account has minimum-required privileges; encrypt connections.</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Dedicated DB user for AppSheet with table-level grants matching app needs. Private connectivity preferred (Private Service Connect, VPC peering, IP allowlist of AppSheet egress ranges). TLS required on connection. Credentials encrypted at rest in AppSheet.</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Navigate to</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AppSheet → Data → Sources → [database] → Authentication. DB-side: IAM, network rules, audit logging.</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Read-only AppSheet user where possible. Rotate credentials at least annually. Enable DB audit logging and ship to SIEM.</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sp6yjx_lu2tirnq2xmzgk">
              <w:r>
                <w:rPr>
                  <w:rFonts w:ascii="Calibri" w:cs="Calibri" w:eastAsia="Calibri" w:hAnsi="Calibri"/>
                  <w:color w:val="0563C1"/>
                  <w:sz w:val="22"/>
                  <w:szCs w:val="22"/>
                  <w:u w:val="single"/>
                </w:rPr>
                <w:t xml:space="preserve">AppSheet Help — Cloud database connections</w:t>
              </w:r>
            </w:hyperlink>
          </w:p>
        </w:tc>
      </w:tr>
    </w:tbl>
    <w:p>
      <w:pPr>
        <w:spacing w:after="120" w:before="120"/>
      </w:pPr>
      <w:r>
        <w:t xml:space="preserve"/>
      </w:r>
    </w:p>
    <w:p>
      <w:pPr>
        <w:pStyle w:val="Heading3"/>
        <w:spacing w:after="100" w:before="220"/>
      </w:pPr>
      <w:r>
        <w:rPr>
          <w:rFonts w:ascii="Calibri" w:cs="Calibri" w:eastAsia="Calibri" w:hAnsi="Calibri"/>
          <w:b/>
          <w:bCs/>
          <w:color w:val="2E75B6"/>
          <w:sz w:val="24"/>
          <w:szCs w:val="24"/>
        </w:rPr>
        <w:t xml:space="preserve">5.3 SaaS Object Sources (Salesforce, SharePoint, Smartsheet,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Calibri" w:cs="Calibri" w:eastAsia="Calibri" w:hAnsi="Calibri"/>
                <w:b/>
                <w:bCs/>
                <w:color w:val="FFFFFF"/>
                <w:sz w:val="24"/>
                <w:szCs w:val="24"/>
              </w:rPr>
              <w:t xml:space="preserve">Object- and field-level permissions at the source</w:t>
            </w:r>
            <w:r>
              <w:t xml:space="preserve">    </w:t>
            </w:r>
            <w:r>
              <w:rPr>
                <w:rFonts w:ascii="Calibri" w:cs="Calibri" w:eastAsia="Calibri" w:hAnsi="Calibri"/>
                <w:b/>
                <w:bCs/>
                <w:color w:val="FFFFFF"/>
                <w:sz w:val="20"/>
                <w:szCs w:val="20"/>
                <w:shd w:fill="C00000" w:val="clear"/>
              </w:rPr>
              <w:t xml:space="preserve"> HIGH </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Rely on the source SaaS platform's permission model — not on AppSheet filters — for the authoritative authorization decision.</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Connected service account / OAuth identity has only the objects, fields, and permissions required by the AppSheet app. Field-level security and sharing rules at the source match data classification.</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Navigate to</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Source-specific (Salesforce: Setup → Profiles / Permission Sets. SharePoint: Site Permissions). AppSheet → Data → Sources → [connection].</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Dedicated integration user / service principal per AppSheet app. Document and review scopes annually.</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ry0xw7jubmzgack095rda">
              <w:r>
                <w:rPr>
                  <w:rFonts w:ascii="Calibri" w:cs="Calibri" w:eastAsia="Calibri" w:hAnsi="Calibri"/>
                  <w:color w:val="0563C1"/>
                  <w:sz w:val="22"/>
                  <w:szCs w:val="22"/>
                  <w:u w:val="single"/>
                </w:rPr>
                <w:t xml:space="preserve">AppSheet Help — Connected data sources</w:t>
              </w:r>
            </w:hyperlink>
          </w:p>
        </w:tc>
      </w:tr>
    </w:tbl>
    <w:p>
      <w:pPr>
        <w:spacing w:after="120" w:before="120"/>
      </w:pPr>
      <w:r>
        <w:t xml:space="preserve"/>
      </w:r>
    </w:p>
    <w:p>
      <w:pPr>
        <w:pStyle w:val="Heading3"/>
        <w:spacing w:after="100" w:before="220"/>
      </w:pPr>
      <w:r>
        <w:rPr>
          <w:rFonts w:ascii="Calibri" w:cs="Calibri" w:eastAsia="Calibri" w:hAnsi="Calibri"/>
          <w:b/>
          <w:bCs/>
          <w:color w:val="2E75B6"/>
          <w:sz w:val="24"/>
          <w:szCs w:val="24"/>
        </w:rPr>
        <w:t xml:space="preserve">5.4 Stored Credential Hygiene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Calibri" w:cs="Calibri" w:eastAsia="Calibri" w:hAnsi="Calibri"/>
                <w:b/>
                <w:bCs/>
                <w:color w:val="FFFFFF"/>
                <w:sz w:val="24"/>
                <w:szCs w:val="24"/>
              </w:rPr>
              <w:t xml:space="preserve">Rotate and protect non-OAuth credentials</w:t>
            </w:r>
            <w:r>
              <w:t xml:space="preserve">    </w:t>
            </w:r>
            <w:r>
              <w:rPr>
                <w:rFonts w:ascii="Calibri" w:cs="Calibri" w:eastAsia="Calibri" w:hAnsi="Calibri"/>
                <w:b/>
                <w:bCs/>
                <w:color w:val="FFFFFF"/>
                <w:sz w:val="20"/>
                <w:szCs w:val="20"/>
                <w:shd w:fill="B36B00" w:val="clear"/>
              </w:rPr>
              <w:t xml:space="preserve"> MEDIUM </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Where AppSheet stores username/password credentials for a data source (e.g., MySQL, PostgreSQL), ensure they are rotated and not embedded in app definitions.</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Credentials are configured via the AppSheet account-level data source (encrypted in Google Cloud) and not pasted into webhook URLs, API call bodies, or formula expressions.</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Navigate to</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AppSheet → My Account → Sources</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Rotate at least annually and on personnel change. Audit app definitions for any inline secrets.</w:t>
            </w:r>
          </w:p>
        </w:tc>
      </w:tr>
    </w:tbl>
    <w:p>
      <w:pPr>
        <w:spacing w:after="120" w:before="120"/>
      </w:pPr>
      <w:r>
        <w:t xml:space="preserve"/>
      </w:r>
    </w:p>
    <w:p>
      <w:r>
        <w:br w:type="page"/>
      </w:r>
    </w:p>
    <w:p>
      <w:pPr>
        <w:pStyle w:val="Heading1"/>
        <w:spacing w:after="180" w:before="360"/>
      </w:pPr>
      <w:r>
        <w:rPr>
          <w:rFonts w:ascii="Calibri" w:cs="Calibri" w:eastAsia="Calibri" w:hAnsi="Calibri"/>
          <w:b/>
          <w:bCs/>
          <w:color w:val="1F3864"/>
          <w:sz w:val="36"/>
          <w:szCs w:val="36"/>
        </w:rPr>
        <w:t xml:space="preserve">6. Layer 4 — External and Inline Controls</w:t>
      </w:r>
    </w:p>
    <w:p>
      <w:pPr>
        <w:spacing w:after="60" w:before="60" w:line="300"/>
        <w:jc w:val="left"/>
      </w:pPr>
      <w:r>
        <w:rPr>
          <w:rFonts w:ascii="Calibri" w:cs="Calibri" w:eastAsia="Calibri" w:hAnsi="Calibri"/>
          <w:b w:val="false"/>
          <w:bCs w:val="false"/>
          <w:i w:val="false"/>
          <w:iCs w:val="false"/>
          <w:color w:val="1A1A1A"/>
          <w:sz w:val="22"/>
          <w:szCs w:val="22"/>
        </w:rPr>
        <w:t xml:space="preserve">These controls sit outside Google's platform and provide the customer with session-level inspection, policy enforcement, and DLP capabilities for AppSheet traffic. They are the closest practical equivalent to deploying a WAF in front of AppSheet.</w:t>
      </w:r>
    </w:p>
    <w:p>
      <w:pPr>
        <w:pStyle w:val="Heading3"/>
        <w:spacing w:after="100" w:before="220"/>
      </w:pPr>
      <w:r>
        <w:rPr>
          <w:rFonts w:ascii="Calibri" w:cs="Calibri" w:eastAsia="Calibri" w:hAnsi="Calibri"/>
          <w:b/>
          <w:bCs/>
          <w:color w:val="2E75B6"/>
          <w:sz w:val="24"/>
          <w:szCs w:val="24"/>
        </w:rPr>
        <w:t xml:space="preserve">6.1 CASB Reverse Proxy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Calibri" w:cs="Calibri" w:eastAsia="Calibri" w:hAnsi="Calibri"/>
                <w:b/>
                <w:bCs/>
                <w:color w:val="FFFFFF"/>
                <w:sz w:val="24"/>
                <w:szCs w:val="24"/>
              </w:rPr>
              <w:t xml:space="preserve">Inline session inspection for SaaS</w:t>
            </w:r>
            <w:r>
              <w:t xml:space="preserve">    </w:t>
            </w:r>
            <w:r>
              <w:rPr>
                <w:rFonts w:ascii="Calibri" w:cs="Calibri" w:eastAsia="Calibri" w:hAnsi="Calibri"/>
                <w:b/>
                <w:bCs/>
                <w:color w:val="FFFFFF"/>
                <w:sz w:val="20"/>
                <w:szCs w:val="20"/>
                <w:shd w:fill="B36B00" w:val="clear"/>
              </w:rPr>
              <w:t xml:space="preserve"> MEDIUM </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Inspect, log, and apply policy to authenticated AppSheet sessions: anomaly detection, session controls, download/upload restrictions, contextual DLP.</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A CASB reverse proxy (Netskope Reverse Proxy as a Service for AppSheet, Microsoft Defender for Cloud Apps, Zscaler) is configured via SAML rewrite at the IdP. Policies are tuned and active.</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Navigate to</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IdP: rewrite ACS URL to CASB tenant.  CASB console: configure AppSheet as a managed app, define DLP and session policies.</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Recommended for customers handling regulated data, requiring session DLP, or with strict data residency requirements. Note: only protects browser SSO sessions; mobile native flows may bypass.</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c73ologkeqkrxbgnrn_k2">
              <w:r>
                <w:rPr>
                  <w:rFonts w:ascii="Calibri" w:cs="Calibri" w:eastAsia="Calibri" w:hAnsi="Calibri"/>
                  <w:color w:val="0563C1"/>
                  <w:sz w:val="22"/>
                  <w:szCs w:val="22"/>
                  <w:u w:val="single"/>
                </w:rPr>
                <w:t xml:space="preserve">Netskope — Reverse Proxy as a Service for AppSheet</w:t>
              </w:r>
            </w:hyperlink>
          </w:p>
        </w:tc>
      </w:tr>
    </w:tbl>
    <w:p>
      <w:pPr>
        <w:spacing w:after="120" w:before="120"/>
      </w:pPr>
      <w:r>
        <w:t xml:space="preserve"/>
      </w:r>
    </w:p>
    <w:p>
      <w:pPr>
        <w:pStyle w:val="Heading3"/>
        <w:spacing w:after="100" w:before="220"/>
      </w:pPr>
      <w:r>
        <w:rPr>
          <w:rFonts w:ascii="Calibri" w:cs="Calibri" w:eastAsia="Calibri" w:hAnsi="Calibri"/>
          <w:b/>
          <w:bCs/>
          <w:color w:val="2E75B6"/>
          <w:sz w:val="24"/>
          <w:szCs w:val="24"/>
        </w:rPr>
        <w:t xml:space="preserve">6.2 Secure Web Gateway / SASE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Calibri" w:cs="Calibri" w:eastAsia="Calibri" w:hAnsi="Calibri"/>
                <w:b/>
                <w:bCs/>
                <w:color w:val="FFFFFF"/>
                <w:sz w:val="24"/>
                <w:szCs w:val="24"/>
              </w:rPr>
              <w:t xml:space="preserve">Outbound inspection on managed endpoints</w:t>
            </w:r>
            <w:r>
              <w:t xml:space="preserve">    </w:t>
            </w:r>
            <w:r>
              <w:rPr>
                <w:rFonts w:ascii="Calibri" w:cs="Calibri" w:eastAsia="Calibri" w:hAnsi="Calibri"/>
                <w:b/>
                <w:bCs/>
                <w:color w:val="FFFFFF"/>
                <w:sz w:val="20"/>
                <w:szCs w:val="20"/>
                <w:shd w:fill="385723" w:val="clear"/>
              </w:rPr>
              <w:t xml:space="preserve"> LOW </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Apply policy to AppSheet traffic at the corporate egress or on the endpoint via SASE agent — useful for blocking personal-tenant access from corporate devices.</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SWG/SASE policy classifies AppSheet correctly. Tenant-restriction headers (X-GoogApps-Allowed-Domains) injected for corporate-tenant-only enforcement where supported.</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Navigate to</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SWG/SASE policy console (Zscaler ZIA, Netskope SWG, Palo Alto Prisma Access, Cisco Umbrella).</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Inject tenant-restriction headers to block access to non-corporate Workspace tenants from managed devices.</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pmk_7a1lr6ehmihjg5wts">
              <w:r>
                <w:rPr>
                  <w:rFonts w:ascii="Calibri" w:cs="Calibri" w:eastAsia="Calibri" w:hAnsi="Calibri"/>
                  <w:color w:val="0563C1"/>
                  <w:sz w:val="22"/>
                  <w:szCs w:val="22"/>
                  <w:u w:val="single"/>
                </w:rPr>
                <w:t xml:space="preserve">Workspace — Block access to consumer accounts</w:t>
              </w:r>
            </w:hyperlink>
          </w:p>
        </w:tc>
      </w:tr>
    </w:tbl>
    <w:p>
      <w:pPr>
        <w:spacing w:after="120" w:before="120"/>
      </w:pPr>
      <w:r>
        <w:t xml:space="preserve"/>
      </w:r>
    </w:p>
    <w:p>
      <w:pPr>
        <w:pStyle w:val="Heading3"/>
        <w:spacing w:after="100" w:before="220"/>
      </w:pPr>
      <w:r>
        <w:rPr>
          <w:rFonts w:ascii="Calibri" w:cs="Calibri" w:eastAsia="Calibri" w:hAnsi="Calibri"/>
          <w:b/>
          <w:bCs/>
          <w:color w:val="2E75B6"/>
          <w:sz w:val="24"/>
          <w:szCs w:val="24"/>
        </w:rPr>
        <w:t xml:space="preserve">6.3 SIEM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Calibri" w:cs="Calibri" w:eastAsia="Calibri" w:hAnsi="Calibri"/>
                <w:b/>
                <w:bCs/>
                <w:color w:val="FFFFFF"/>
                <w:sz w:val="24"/>
                <w:szCs w:val="24"/>
              </w:rPr>
              <w:t xml:space="preserve">Centralized log aggregation and detection</w:t>
            </w:r>
            <w:r>
              <w:t xml:space="preserve">    </w:t>
            </w:r>
            <w:r>
              <w:rPr>
                <w:rFonts w:ascii="Calibri" w:cs="Calibri" w:eastAsia="Calibri" w:hAnsi="Calibri"/>
                <w:b/>
                <w:bCs/>
                <w:color w:val="FFFFFF"/>
                <w:sz w:val="20"/>
                <w:szCs w:val="20"/>
                <w:shd w:fill="B36B00" w:val="clear"/>
              </w:rPr>
              <w:t xml:space="preserve"> MEDIUM </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Correlate AppSheet activity with Workspace, IdP, network, and endpoint logs for detection engineering and incident response.</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AppSheet audit log + Workspace admin audit + IdP sign-in logs all flow into SIEM. Detection rules cover: mass data export, off-hours admin actions, new external auth domain, unusual webhook destinations, app-sharing changes.</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Navigate to</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Workspace: Admin Console → Reporting → Audit log → Export / Cloud Logging. IdP: respective audit export. SIEM: parsers and correlation rules.</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Day-1 detection content: external sharing, new auth domain, mass row export, webhook to new domain, app role escalation.</w:t>
            </w:r>
          </w:p>
        </w:tc>
      </w:tr>
      <w:tr>
        <w:tc>
          <w:tcPr>
            <w:tcW w:type="dxa" w:w="2200"/>
            <w:tcBorders>
              <w:top w:val="single" w:color="CCCCCC" w:sz="4"/>
              <w:left w:val="single" w:color="CCCCCC" w:sz="4"/>
              <w:bottom w:val="single" w:color="CCCCCC" w:sz="4"/>
              <w:right w:val="single" w:color="CCCCCC" w:sz="4"/>
            </w:tcBorders>
            <w:shd w:fill="EAEFF7" w:val="clear"/>
            <w:tcMar>
              <w:top w:type="dxa" w:w="80"/>
              <w:left w:type="dxa" w:w="140"/>
              <w:bottom w:type="dxa" w:w="80"/>
              <w:right w:type="dxa" w:w="140"/>
            </w:tcMar>
          </w:tcPr>
          <w:p>
            <w:r>
              <w:rPr>
                <w:rFonts w:ascii="Calibri" w:cs="Calibri" w:eastAsia="Calibri" w:hAnsi="Calibri"/>
                <w:b/>
                <w:bCs/>
                <w:color w:val="1F386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39ynkjyuvhi3swmc01xmn">
              <w:r>
                <w:rPr>
                  <w:rFonts w:ascii="Calibri" w:cs="Calibri" w:eastAsia="Calibri" w:hAnsi="Calibri"/>
                  <w:color w:val="0563C1"/>
                  <w:sz w:val="22"/>
                  <w:szCs w:val="22"/>
                  <w:u w:val="single"/>
                </w:rPr>
                <w:t xml:space="preserve">Workspace — AppSheet audit log</w:t>
              </w:r>
            </w:hyperlink>
          </w:p>
        </w:tc>
      </w:tr>
    </w:tbl>
    <w:p>
      <w:pPr>
        <w:spacing w:after="120" w:before="120"/>
      </w:pPr>
      <w:r>
        <w:t xml:space="preserve"/>
      </w:r>
    </w:p>
    <w:p>
      <w:r>
        <w:br w:type="page"/>
      </w:r>
    </w:p>
    <w:p>
      <w:pPr>
        <w:pStyle w:val="Heading1"/>
        <w:spacing w:after="180" w:before="360"/>
      </w:pPr>
      <w:r>
        <w:rPr>
          <w:rFonts w:ascii="Calibri" w:cs="Calibri" w:eastAsia="Calibri" w:hAnsi="Calibri"/>
          <w:b/>
          <w:bCs/>
          <w:color w:val="1F3864"/>
          <w:sz w:val="36"/>
          <w:szCs w:val="36"/>
        </w:rPr>
        <w:t xml:space="preserve">7. Encryption in Transit — TLS Posture</w:t>
      </w:r>
    </w:p>
    <w:p>
      <w:pPr>
        <w:spacing w:after="60" w:before="60" w:line="300"/>
        <w:jc w:val="left"/>
      </w:pPr>
      <w:r>
        <w:rPr>
          <w:rFonts w:ascii="Calibri" w:cs="Calibri" w:eastAsia="Calibri" w:hAnsi="Calibri"/>
          <w:b w:val="false"/>
          <w:bCs w:val="false"/>
          <w:i w:val="false"/>
          <w:iCs w:val="false"/>
          <w:color w:val="1A1A1A"/>
          <w:sz w:val="22"/>
          <w:szCs w:val="22"/>
        </w:rPr>
        <w:t xml:space="preserve">AppSheet states that all data is encrypted via HTTPS using TLS, and that Google servers support ephemeral elliptic curve Diffie-Hellman key exchange (Perfect Forward Secrecy). The platform documentation does not publicly commit to a minimum TLS version, nor does it expose a customer-configurable minimum-TLS setting.</w:t>
      </w:r>
    </w:p>
    <w:p>
      <w:pPr>
        <w:spacing w:after="60" w:before="60" w:line="300"/>
        <w:jc w:val="left"/>
      </w:pPr>
      <w:r>
        <w:rPr>
          <w:rFonts w:ascii="Calibri" w:cs="Calibri" w:eastAsia="Calibri" w:hAnsi="Calibri"/>
          <w:b w:val="false"/>
          <w:bCs w:val="false"/>
          <w:i w:val="false"/>
          <w:iCs w:val="false"/>
          <w:color w:val="1A1A1A"/>
          <w:sz w:val="22"/>
          <w:szCs w:val="22"/>
        </w:rPr>
        <w:t xml:space="preserve">Because AppSheet is fronted by Google Front Ends (GFE), in practice TLS 1.3 is negotiated whenever the client supports it. For customers with contractual or regulatory requirements that mandate a minimum TLS version, request Google's SOC 2 / ISO 27001 / 27017 / 27018 reports under NDA — these document the cryptographic controls in scope.</w:t>
      </w:r>
    </w:p>
    <w:p>
      <w:pPr>
        <w:pStyle w:val="Heading3"/>
        <w:spacing w:after="100" w:before="220"/>
      </w:pPr>
      <w:r>
        <w:rPr>
          <w:rFonts w:ascii="Calibri" w:cs="Calibri" w:eastAsia="Calibri" w:hAnsi="Calibri"/>
          <w:b/>
          <w:bCs/>
          <w:color w:val="2E75B6"/>
          <w:sz w:val="24"/>
          <w:szCs w:val="24"/>
        </w:rPr>
        <w:t xml:space="preserve">7.1 TLS 1.3 vs TLS 1.2 — 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4"/>
              <w:left w:val="single" w:color="CCCCCC" w:sz="4"/>
              <w:bottom w:val="single" w:color="CCCCCC" w:sz="4"/>
              <w:right w:val="single" w:color="CCCCCC" w:sz="4"/>
            </w:tcBorders>
            <w:shd w:fill="1F3864" w:val="clear"/>
            <w:tcMar>
              <w:top w:type="dxa" w:w="120"/>
              <w:left w:type="dxa" w:w="140"/>
              <w:bottom w:type="dxa" w:w="120"/>
              <w:right w:type="dxa" w:w="140"/>
            </w:tcMar>
          </w:tcPr>
          <w:p>
            <w:r>
              <w:rPr>
                <w:rFonts w:ascii="Calibri" w:cs="Calibri" w:eastAsia="Calibri" w:hAnsi="Calibri"/>
                <w:b/>
                <w:bCs/>
                <w:color w:val="FFFFFF"/>
                <w:sz w:val="22"/>
                <w:szCs w:val="22"/>
              </w:rPr>
              <w:t xml:space="preserve">Improvement</w:t>
            </w:r>
          </w:p>
        </w:tc>
        <w:tc>
          <w:tcPr>
            <w:tcW w:type="dxa" w:w="6760"/>
            <w:tcBorders>
              <w:top w:val="single" w:color="CCCCCC" w:sz="4"/>
              <w:left w:val="single" w:color="CCCCCC" w:sz="4"/>
              <w:bottom w:val="single" w:color="CCCCCC" w:sz="4"/>
              <w:right w:val="single" w:color="CCCCCC" w:sz="4"/>
            </w:tcBorders>
            <w:shd w:fill="1F3864" w:val="clear"/>
            <w:tcMar>
              <w:top w:type="dxa" w:w="120"/>
              <w:left w:type="dxa" w:w="140"/>
              <w:bottom w:type="dxa" w:w="120"/>
              <w:right w:type="dxa" w:w="140"/>
            </w:tcMar>
          </w:tcPr>
          <w:p>
            <w:r>
              <w:rPr>
                <w:rFonts w:ascii="Calibri" w:cs="Calibri" w:eastAsia="Calibri" w:hAnsi="Calibri"/>
                <w:b/>
                <w:bCs/>
                <w:color w:val="FFFFFF"/>
                <w:sz w:val="22"/>
                <w:szCs w:val="22"/>
              </w:rPr>
              <w:t xml:space="preserve">Detail</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F3864"/>
                <w:sz w:val="22"/>
                <w:szCs w:val="22"/>
              </w:rPr>
              <w:t xml:space="preserve">Handshake performance</w:t>
            </w:r>
          </w:p>
        </w:tc>
        <w:tc>
          <w:tcPr>
            <w:tcW w:type="dxa" w:w="6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TLS 1.3 reduces the handshake from 2-RTT to 1-RTT, with optional 0-RTT resumption — meaningful latency benefit on mobile networks.</w:t>
            </w:r>
          </w:p>
        </w:tc>
      </w:tr>
      <w:tr>
        <w:tc>
          <w:tcPr>
            <w:tcW w:type="dxa" w:w="2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F3864"/>
                <w:sz w:val="22"/>
                <w:szCs w:val="22"/>
              </w:rPr>
              <w:t xml:space="preserve">Perfect Forward Secrecy</w:t>
            </w:r>
          </w:p>
        </w:tc>
        <w:tc>
          <w:tcPr>
            <w:tcW w:type="dxa" w:w="6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Mandatory in TLS 1.3; static RSA key exchange has been removed. Recorded ciphertext cannot be decrypted later by compromising long-term keys.</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F3864"/>
                <w:sz w:val="22"/>
                <w:szCs w:val="22"/>
              </w:rPr>
              <w:t xml:space="preserve">Cipher hygiene</w:t>
            </w:r>
          </w:p>
        </w:tc>
        <w:tc>
          <w:tcPr>
            <w:tcW w:type="dxa" w:w="6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AEAD-only suites (AES-GCM, ChaCha20-Poly1305). RSA key exchange, CBC mode, RC4, 3DES, MD5, SHA-1, and export ciphers are all removed.</w:t>
            </w:r>
          </w:p>
        </w:tc>
      </w:tr>
      <w:tr>
        <w:tc>
          <w:tcPr>
            <w:tcW w:type="dxa" w:w="2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F3864"/>
                <w:sz w:val="22"/>
                <w:szCs w:val="22"/>
              </w:rPr>
              <w:t xml:space="preserve">Encrypted handshake</w:t>
            </w:r>
          </w:p>
        </w:tc>
        <w:tc>
          <w:tcPr>
            <w:tcW w:type="dxa" w:w="6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Most handshake messages — including the server certificate — are encrypted, improving privacy from passive observers.</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F3864"/>
                <w:sz w:val="22"/>
                <w:szCs w:val="22"/>
              </w:rPr>
              <w:t xml:space="preserve">No compression / no renegotiation</w:t>
            </w:r>
          </w:p>
        </w:tc>
        <w:tc>
          <w:tcPr>
            <w:tcW w:type="dxa" w:w="6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Eliminates CRIME and renegotiation-based attack classes by design.</w:t>
            </w:r>
          </w:p>
        </w:tc>
      </w:tr>
      <w:tr>
        <w:tc>
          <w:tcPr>
            <w:tcW w:type="dxa" w:w="2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F3864"/>
                <w:sz w:val="22"/>
                <w:szCs w:val="22"/>
              </w:rPr>
              <w:t xml:space="preserve">Cryptographic agility</w:t>
            </w:r>
          </w:p>
        </w:tc>
        <w:tc>
          <w:tcPr>
            <w:tcW w:type="dxa" w:w="6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Cleaner negotiation surface for future PQC migration.</w:t>
            </w:r>
          </w:p>
        </w:tc>
      </w:tr>
    </w:tbl>
    <w:p>
      <w:pPr>
        <w:spacing w:after="120" w:before="120"/>
      </w:pPr>
      <w:r>
        <w:t xml:space="preserve"/>
      </w:r>
    </w:p>
    <w:p>
      <w:pPr>
        <w:pStyle w:val="Heading3"/>
        <w:spacing w:after="100" w:before="220"/>
      </w:pPr>
      <w:r>
        <w:rPr>
          <w:rFonts w:ascii="Calibri" w:cs="Calibri" w:eastAsia="Calibri" w:hAnsi="Calibri"/>
          <w:b/>
          <w:bCs/>
          <w:color w:val="2E75B6"/>
          <w:sz w:val="24"/>
          <w:szCs w:val="24"/>
        </w:rPr>
        <w:t xml:space="preserve">7.2 Trade-off — Inline Inspection</w:t>
      </w:r>
    </w:p>
    <w:p>
      <w:pPr>
        <w:spacing w:after="60" w:before="60" w:line="300"/>
        <w:jc w:val="left"/>
      </w:pPr>
      <w:r>
        <w:rPr>
          <w:rFonts w:ascii="Calibri" w:cs="Calibri" w:eastAsia="Calibri" w:hAnsi="Calibri"/>
          <w:b w:val="false"/>
          <w:bCs w:val="false"/>
          <w:i w:val="false"/>
          <w:iCs w:val="false"/>
          <w:color w:val="1A1A1A"/>
          <w:sz w:val="22"/>
          <w:szCs w:val="22"/>
        </w:rPr>
        <w:t xml:space="preserve">TLS 1.3 encrypts more of the handshake than TLS 1.2, which complicates legacy passive TLS inspection at network middleboxes. Customers with NGFW or proxy-based break-and-inspect deployments should validate that their inspection chain has been updated for TLS 1.3 before mandating it end-to-end. CASB reverse proxy (Layer 4.1) is unaffected because inspection occurs at the SaaS session boundary, not the network layer.</w:t>
      </w:r>
    </w:p>
    <w:p>
      <w:r>
        <w:br w:type="page"/>
      </w:r>
    </w:p>
    <w:p>
      <w:pPr>
        <w:pStyle w:val="Heading1"/>
        <w:spacing w:after="180" w:before="360"/>
      </w:pPr>
      <w:r>
        <w:rPr>
          <w:rFonts w:ascii="Calibri" w:cs="Calibri" w:eastAsia="Calibri" w:hAnsi="Calibri"/>
          <w:b/>
          <w:bCs/>
          <w:color w:val="1F3864"/>
          <w:sz w:val="36"/>
          <w:szCs w:val="36"/>
        </w:rPr>
        <w:t xml:space="preserve">8. Assessment Methodology — Artifacts to Pull</w:t>
      </w:r>
    </w:p>
    <w:p>
      <w:pPr>
        <w:spacing w:after="60" w:before="60" w:line="300"/>
        <w:jc w:val="left"/>
      </w:pPr>
      <w:r>
        <w:rPr>
          <w:rFonts w:ascii="Calibri" w:cs="Calibri" w:eastAsia="Calibri" w:hAnsi="Calibri"/>
          <w:b w:val="false"/>
          <w:bCs w:val="false"/>
          <w:i w:val="false"/>
          <w:iCs w:val="false"/>
          <w:color w:val="1A1A1A"/>
          <w:sz w:val="22"/>
          <w:szCs w:val="22"/>
        </w:rPr>
        <w:t xml:space="preserve">To perform a complete AppSheet security review of a customer tenant, request the following five artifacts. These provide approximately 80% of the picture needed for a posture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4"/>
              <w:left w:val="single" w:color="CCCCCC" w:sz="4"/>
              <w:bottom w:val="single" w:color="CCCCCC" w:sz="4"/>
              <w:right w:val="single" w:color="CCCCCC" w:sz="4"/>
            </w:tcBorders>
            <w:shd w:fill="1F3864" w:val="clear"/>
            <w:tcMar>
              <w:top w:type="dxa" w:w="120"/>
              <w:left w:type="dxa" w:w="140"/>
              <w:bottom w:type="dxa" w:w="120"/>
              <w:right w:type="dxa" w:w="140"/>
            </w:tcMar>
          </w:tcPr>
          <w:p>
            <w:r>
              <w:rPr>
                <w:rFonts w:ascii="Calibri" w:cs="Calibri" w:eastAsia="Calibri" w:hAnsi="Calibri"/>
                <w:b/>
                <w:bCs/>
                <w:color w:val="FFFFFF"/>
                <w:sz w:val="22"/>
                <w:szCs w:val="22"/>
              </w:rPr>
              <w:t xml:space="preserve">#</w:t>
            </w:r>
          </w:p>
        </w:tc>
        <w:tc>
          <w:tcPr>
            <w:tcW w:type="dxa" w:w="2400"/>
            <w:tcBorders>
              <w:top w:val="single" w:color="CCCCCC" w:sz="4"/>
              <w:left w:val="single" w:color="CCCCCC" w:sz="4"/>
              <w:bottom w:val="single" w:color="CCCCCC" w:sz="4"/>
              <w:right w:val="single" w:color="CCCCCC" w:sz="4"/>
            </w:tcBorders>
            <w:shd w:fill="1F3864" w:val="clear"/>
            <w:tcMar>
              <w:top w:type="dxa" w:w="120"/>
              <w:left w:type="dxa" w:w="140"/>
              <w:bottom w:type="dxa" w:w="120"/>
              <w:right w:type="dxa" w:w="140"/>
            </w:tcMar>
          </w:tcPr>
          <w:p>
            <w:r>
              <w:rPr>
                <w:rFonts w:ascii="Calibri" w:cs="Calibri" w:eastAsia="Calibri" w:hAnsi="Calibri"/>
                <w:b/>
                <w:bCs/>
                <w:color w:val="FFFFFF"/>
                <w:sz w:val="22"/>
                <w:szCs w:val="22"/>
              </w:rPr>
              <w:t xml:space="preserve">Artifact</w:t>
            </w:r>
          </w:p>
        </w:tc>
        <w:tc>
          <w:tcPr>
            <w:tcW w:type="dxa" w:w="6360"/>
            <w:tcBorders>
              <w:top w:val="single" w:color="CCCCCC" w:sz="4"/>
              <w:left w:val="single" w:color="CCCCCC" w:sz="4"/>
              <w:bottom w:val="single" w:color="CCCCCC" w:sz="4"/>
              <w:right w:val="single" w:color="CCCCCC" w:sz="4"/>
            </w:tcBorders>
            <w:shd w:fill="1F3864" w:val="clear"/>
            <w:tcMar>
              <w:top w:type="dxa" w:w="120"/>
              <w:left w:type="dxa" w:w="140"/>
              <w:bottom w:type="dxa" w:w="120"/>
              <w:right w:type="dxa" w:w="140"/>
            </w:tcMar>
          </w:tcPr>
          <w:p>
            <w:r>
              <w:rPr>
                <w:rFonts w:ascii="Calibri" w:cs="Calibri" w:eastAsia="Calibri" w:hAnsi="Calibri"/>
                <w:b/>
                <w:bCs/>
                <w:color w:val="FFFFFF"/>
                <w:sz w:val="22"/>
                <w:szCs w:val="22"/>
              </w:rPr>
              <w:t xml:space="preserve">Detail</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1</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F3864"/>
                <w:sz w:val="22"/>
                <w:szCs w:val="22"/>
              </w:rPr>
              <w:t xml:space="preserve">App inventory</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Full export from Admin Console. Include: app name, owner, license tier, sharing scope, connected data sources, last-modified date, end-user count.</w:t>
            </w:r>
          </w:p>
        </w:tc>
      </w:tr>
      <w:tr>
        <w:tc>
          <w:tcPr>
            <w:tcW w:type="dxa" w:w="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2</w:t>
            </w:r>
          </w:p>
        </w:tc>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F3864"/>
                <w:sz w:val="22"/>
                <w:szCs w:val="22"/>
              </w:rPr>
              <w:t xml:space="preserve">Authentication domains</w:t>
            </w:r>
          </w:p>
        </w:tc>
        <w:tc>
          <w:tcPr>
            <w:tcW w:type="dxa" w:w="6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List of all authentication domains and external auth sources at the account level. Identify any non-corporate domain.</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3</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F3864"/>
                <w:sz w:val="22"/>
                <w:szCs w:val="22"/>
              </w:rPr>
              <w:t xml:space="preserve">Per-app security configuration</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For each in-scope app: security filter expressions, PII column flags, webhook URLs and methods, REST API enablement, sharing scope.</w:t>
            </w:r>
          </w:p>
        </w:tc>
      </w:tr>
      <w:tr>
        <w:tc>
          <w:tcPr>
            <w:tcW w:type="dxa" w:w="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4</w:t>
            </w:r>
          </w:p>
        </w:tc>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F3864"/>
                <w:sz w:val="22"/>
                <w:szCs w:val="22"/>
              </w:rPr>
              <w:t xml:space="preserve">Account / team policies</w:t>
            </w:r>
          </w:p>
        </w:tc>
        <w:tc>
          <w:tcPr>
            <w:tcW w:type="dxa" w:w="6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Enabled vs not enabled. Compare against the recommended baseline in Section 4.4.</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5</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F3864"/>
                <w:sz w:val="22"/>
                <w:szCs w:val="22"/>
              </w:rPr>
              <w:t xml:space="preserve">Workspace Context-Aware Access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Access levels in scope, and which AppSheet-related apps and dependent services they are bound to.</w:t>
            </w:r>
          </w:p>
        </w:tc>
      </w:tr>
    </w:tbl>
    <w:p>
      <w:pPr>
        <w:spacing w:after="120" w:before="120"/>
      </w:pPr>
      <w:r>
        <w:t xml:space="preserve"/>
      </w:r>
    </w:p>
    <w:p>
      <w:pPr>
        <w:pStyle w:val="Heading3"/>
        <w:spacing w:after="100" w:before="220"/>
      </w:pPr>
      <w:r>
        <w:rPr>
          <w:rFonts w:ascii="Calibri" w:cs="Calibri" w:eastAsia="Calibri" w:hAnsi="Calibri"/>
          <w:b/>
          <w:bCs/>
          <w:color w:val="2E75B6"/>
          <w:sz w:val="24"/>
          <w:szCs w:val="24"/>
        </w:rPr>
        <w:t xml:space="preserve">8.1 Posture Scoring Framework</w:t>
      </w:r>
    </w:p>
    <w:p>
      <w:pPr>
        <w:spacing w:after="60" w:before="60" w:line="300"/>
        <w:jc w:val="left"/>
      </w:pPr>
      <w:r>
        <w:rPr>
          <w:rFonts w:ascii="Calibri" w:cs="Calibri" w:eastAsia="Calibri" w:hAnsi="Calibri"/>
          <w:b w:val="false"/>
          <w:bCs w:val="false"/>
          <w:i w:val="false"/>
          <w:iCs w:val="false"/>
          <w:color w:val="1A1A1A"/>
          <w:sz w:val="22"/>
          <w:szCs w:val="22"/>
        </w:rPr>
        <w:t xml:space="preserve">Assign each control a status of Implemented, Partial, or Not Implemented. Weight HIGH-risk controls at 3x, MEDIUM at 2x, LOW at 1x. The composite score gives a comparable posture metric across multiple AppSheet tenants in the customer organization.</w:t>
      </w:r>
    </w:p>
    <w:p>
      <w:r>
        <w:br w:type="page"/>
      </w:r>
    </w:p>
    <w:p>
      <w:pPr>
        <w:pStyle w:val="Heading1"/>
        <w:spacing w:after="180" w:before="360"/>
      </w:pPr>
      <w:r>
        <w:rPr>
          <w:rFonts w:ascii="Calibri" w:cs="Calibri" w:eastAsia="Calibri" w:hAnsi="Calibri"/>
          <w:b/>
          <w:bCs/>
          <w:color w:val="1F3864"/>
          <w:sz w:val="36"/>
          <w:szCs w:val="36"/>
        </w:rPr>
        <w:t xml:space="preserve">9. Appendix A — Screenshot Capture Guide</w:t>
      </w:r>
    </w:p>
    <w:p>
      <w:pPr>
        <w:spacing w:after="60" w:before="60" w:line="300"/>
        <w:jc w:val="left"/>
      </w:pPr>
      <w:r>
        <w:rPr>
          <w:rFonts w:ascii="Calibri" w:cs="Calibri" w:eastAsia="Calibri" w:hAnsi="Calibri"/>
          <w:b w:val="false"/>
          <w:bCs w:val="false"/>
          <w:i w:val="false"/>
          <w:iCs w:val="false"/>
          <w:color w:val="1A1A1A"/>
          <w:sz w:val="22"/>
          <w:szCs w:val="22"/>
        </w:rPr>
        <w:t xml:space="preserve">This appendix tracks which screenshot placeholders are filled in and how to capture the remaining ones. Two have already been embedded from the engagement tenant. Four remain. Capture them in order and paste each one over its corresponding placeholder in the relevant section.</w:t>
      </w:r>
    </w:p>
    <w:p>
      <w:pPr>
        <w:pStyle w:val="Heading3"/>
        <w:spacing w:after="100" w:before="220"/>
      </w:pPr>
      <w:r>
        <w:rPr>
          <w:rFonts w:ascii="Calibri" w:cs="Calibri" w:eastAsia="Calibri" w:hAnsi="Calibri"/>
          <w:b/>
          <w:bCs/>
          <w:color w:val="2E75B6"/>
          <w:sz w:val="24"/>
          <w:szCs w:val="24"/>
        </w:rPr>
        <w:t xml:space="preserve">Status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000"/>
        <w:gridCol w:w="1400"/>
        <w:gridCol w:w="1060"/>
      </w:tblGrid>
      <w:tr>
        <w:trPr>
          <w:tblHeader/>
        </w:trPr>
        <w:tc>
          <w:tcPr>
            <w:tcW w:type="dxa" w:w="700"/>
            <w:tcBorders>
              <w:top w:val="single" w:color="CCCCCC" w:sz="4"/>
              <w:left w:val="single" w:color="CCCCCC" w:sz="4"/>
              <w:bottom w:val="single" w:color="CCCCCC" w:sz="4"/>
              <w:right w:val="single" w:color="CCCCCC" w:sz="4"/>
            </w:tcBorders>
            <w:shd w:fill="1F3864" w:val="clear"/>
            <w:tcMar>
              <w:top w:type="dxa" w:w="120"/>
              <w:left w:type="dxa" w:w="140"/>
              <w:bottom w:type="dxa" w:w="120"/>
              <w:right w:type="dxa" w:w="140"/>
            </w:tcMar>
          </w:tcPr>
          <w:p>
            <w:r>
              <w:rPr>
                <w:rFonts w:ascii="Calibri" w:cs="Calibri" w:eastAsia="Calibri" w:hAnsi="Calibri"/>
                <w:b/>
                <w:bCs/>
                <w:color w:val="FFFFFF"/>
                <w:sz w:val="22"/>
                <w:szCs w:val="22"/>
              </w:rPr>
              <w:t xml:space="preserve">§</w:t>
            </w:r>
          </w:p>
        </w:tc>
        <w:tc>
          <w:tcPr>
            <w:tcW w:type="dxa" w:w="2200"/>
            <w:tcBorders>
              <w:top w:val="single" w:color="CCCCCC" w:sz="4"/>
              <w:left w:val="single" w:color="CCCCCC" w:sz="4"/>
              <w:bottom w:val="single" w:color="CCCCCC" w:sz="4"/>
              <w:right w:val="single" w:color="CCCCCC" w:sz="4"/>
            </w:tcBorders>
            <w:shd w:fill="1F3864" w:val="clear"/>
            <w:tcMar>
              <w:top w:type="dxa" w:w="120"/>
              <w:left w:type="dxa" w:w="140"/>
              <w:bottom w:type="dxa" w:w="120"/>
              <w:right w:type="dxa" w:w="140"/>
            </w:tcMar>
          </w:tcPr>
          <w:p>
            <w:r>
              <w:rPr>
                <w:rFonts w:ascii="Calibri" w:cs="Calibri" w:eastAsia="Calibri" w:hAnsi="Calibri"/>
                <w:b/>
                <w:bCs/>
                <w:color w:val="FFFFFF"/>
                <w:sz w:val="22"/>
                <w:szCs w:val="22"/>
              </w:rPr>
              <w:t xml:space="preserve">Screen</w:t>
            </w:r>
          </w:p>
        </w:tc>
        <w:tc>
          <w:tcPr>
            <w:tcW w:type="dxa" w:w="4000"/>
            <w:tcBorders>
              <w:top w:val="single" w:color="CCCCCC" w:sz="4"/>
              <w:left w:val="single" w:color="CCCCCC" w:sz="4"/>
              <w:bottom w:val="single" w:color="CCCCCC" w:sz="4"/>
              <w:right w:val="single" w:color="CCCCCC" w:sz="4"/>
            </w:tcBorders>
            <w:shd w:fill="1F3864" w:val="clear"/>
            <w:tcMar>
              <w:top w:type="dxa" w:w="120"/>
              <w:left w:type="dxa" w:w="140"/>
              <w:bottom w:type="dxa" w:w="120"/>
              <w:right w:type="dxa" w:w="140"/>
            </w:tcMar>
          </w:tcPr>
          <w:p>
            <w:r>
              <w:rPr>
                <w:rFonts w:ascii="Calibri" w:cs="Calibri" w:eastAsia="Calibri" w:hAnsi="Calibri"/>
                <w:b/>
                <w:bCs/>
                <w:color w:val="FFFFFF"/>
                <w:sz w:val="22"/>
                <w:szCs w:val="22"/>
              </w:rPr>
              <w:t xml:space="preserve">Where to navigate</w:t>
            </w:r>
          </w:p>
        </w:tc>
        <w:tc>
          <w:tcPr>
            <w:tcW w:type="dxa" w:w="1400"/>
            <w:tcBorders>
              <w:top w:val="single" w:color="CCCCCC" w:sz="4"/>
              <w:left w:val="single" w:color="CCCCCC" w:sz="4"/>
              <w:bottom w:val="single" w:color="CCCCCC" w:sz="4"/>
              <w:right w:val="single" w:color="CCCCCC" w:sz="4"/>
            </w:tcBorders>
            <w:shd w:fill="1F3864" w:val="clear"/>
            <w:tcMar>
              <w:top w:type="dxa" w:w="120"/>
              <w:left w:type="dxa" w:w="140"/>
              <w:bottom w:type="dxa" w:w="120"/>
              <w:right w:type="dxa" w:w="140"/>
            </w:tcMar>
          </w:tcPr>
          <w:p>
            <w:r>
              <w:rPr>
                <w:rFonts w:ascii="Calibri" w:cs="Calibri" w:eastAsia="Calibri" w:hAnsi="Calibri"/>
                <w:b/>
                <w:bCs/>
                <w:color w:val="FFFFFF"/>
                <w:sz w:val="22"/>
                <w:szCs w:val="22"/>
              </w:rPr>
              <w:t xml:space="preserve">Access required</w:t>
            </w:r>
          </w:p>
        </w:tc>
        <w:tc>
          <w:tcPr>
            <w:tcW w:type="dxa" w:w="1060"/>
            <w:tcBorders>
              <w:top w:val="single" w:color="CCCCCC" w:sz="4"/>
              <w:left w:val="single" w:color="CCCCCC" w:sz="4"/>
              <w:bottom w:val="single" w:color="CCCCCC" w:sz="4"/>
              <w:right w:val="single" w:color="CCCCCC" w:sz="4"/>
            </w:tcBorders>
            <w:shd w:fill="1F3864" w:val="clear"/>
            <w:tcMar>
              <w:top w:type="dxa" w:w="120"/>
              <w:left w:type="dxa" w:w="140"/>
              <w:bottom w:type="dxa" w:w="120"/>
              <w:right w:type="dxa" w:w="140"/>
            </w:tcMar>
          </w:tcPr>
          <w:p>
            <w:r>
              <w:rPr>
                <w:rFonts w:ascii="Calibri" w:cs="Calibri" w:eastAsia="Calibri" w:hAnsi="Calibri"/>
                <w:b/>
                <w:bCs/>
                <w:color w:val="FFFFFF"/>
                <w:sz w:val="22"/>
                <w:szCs w:val="22"/>
              </w:rPr>
              <w:t xml:space="preserve">Status</w:t>
            </w:r>
          </w:p>
        </w:tc>
      </w:tr>
      <w:tr>
        <w:tc>
          <w:tcPr>
            <w:tcW w:type="dxa" w:w="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3.1</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A1A1A"/>
                <w:sz w:val="22"/>
                <w:szCs w:val="22"/>
              </w:rPr>
              <w:t xml:space="preserve">Require Sign-In tab</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onsolas" w:cs="Consolas" w:eastAsia="Consolas" w:hAnsi="Consolas"/>
                <w:color w:val="1A1A1A"/>
                <w:sz w:val="20"/>
                <w:szCs w:val="20"/>
                <w:shd w:fill="F0F0F0" w:val="clear"/>
              </w:rPr>
              <w:t xml:space="preserve">AppSheet Editor → Security → Require Sign-In</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0"/>
                <w:szCs w:val="20"/>
              </w:rPr>
              <w:t xml:space="preserve">App creator</w:t>
            </w:r>
          </w:p>
        </w:tc>
        <w:tc>
          <w:tcPr>
            <w:tcW w:type="dxa" w:w="1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385723"/>
                <w:sz w:val="20"/>
                <w:szCs w:val="20"/>
              </w:rPr>
              <w:t xml:space="preserve">EMBEDDED</w:t>
            </w:r>
          </w:p>
        </w:tc>
      </w:tr>
      <w:tr>
        <w:tc>
          <w:tcPr>
            <w:tcW w:type="dxa" w:w="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3.2</w:t>
            </w:r>
          </w:p>
        </w:tc>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A1A1A"/>
                <w:sz w:val="22"/>
                <w:szCs w:val="22"/>
              </w:rPr>
              <w:t xml:space="preserve">Auth Domains page</w:t>
            </w:r>
          </w:p>
        </w:tc>
        <w:tc>
          <w:tcPr>
            <w:tcW w:type="dxa" w:w="4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Consolas" w:cs="Consolas" w:eastAsia="Consolas" w:hAnsi="Consolas"/>
                <w:color w:val="1A1A1A"/>
                <w:sz w:val="20"/>
                <w:szCs w:val="20"/>
                <w:shd w:fill="F0F0F0" w:val="clear"/>
              </w:rPr>
              <w:t xml:space="preserve">AppSheet → My Account → Integrations → Auth Domains</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0"/>
                <w:szCs w:val="20"/>
              </w:rPr>
              <w:t xml:space="preserve">Account owner</w:t>
            </w:r>
          </w:p>
        </w:tc>
        <w:tc>
          <w:tcPr>
            <w:tcW w:type="dxa" w:w="10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385723"/>
                <w:sz w:val="20"/>
                <w:szCs w:val="20"/>
              </w:rPr>
              <w:t xml:space="preserve">EMBEDDED</w:t>
            </w:r>
          </w:p>
        </w:tc>
      </w:tr>
      <w:tr>
        <w:tc>
          <w:tcPr>
            <w:tcW w:type="dxa" w:w="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3.3</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A1A1A"/>
                <w:sz w:val="22"/>
                <w:szCs w:val="22"/>
              </w:rPr>
              <w:t xml:space="preserve">Security Filter expression field</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onsolas" w:cs="Consolas" w:eastAsia="Consolas" w:hAnsi="Consolas"/>
                <w:color w:val="1A1A1A"/>
                <w:sz w:val="20"/>
                <w:szCs w:val="20"/>
                <w:shd w:fill="F0F0F0" w:val="clear"/>
              </w:rPr>
              <w:t xml:space="preserve">AppSheet Editor → Security → Security Filters → expand a table → Security Filter field</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0"/>
                <w:szCs w:val="20"/>
              </w:rPr>
              <w:t xml:space="preserve">App creator</w:t>
            </w:r>
          </w:p>
        </w:tc>
        <w:tc>
          <w:tcPr>
            <w:tcW w:type="dxa" w:w="1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B36B00"/>
                <w:sz w:val="20"/>
                <w:szCs w:val="20"/>
              </w:rPr>
              <w:t xml:space="preserve">TO CAPTURE</w:t>
            </w:r>
          </w:p>
        </w:tc>
      </w:tr>
      <w:tr>
        <w:tc>
          <w:tcPr>
            <w:tcW w:type="dxa" w:w="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3.6</w:t>
            </w:r>
          </w:p>
        </w:tc>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A1A1A"/>
                <w:sz w:val="22"/>
                <w:szCs w:val="22"/>
              </w:rPr>
              <w:t xml:space="preserve">Webhook configuration</w:t>
            </w:r>
          </w:p>
        </w:tc>
        <w:tc>
          <w:tcPr>
            <w:tcW w:type="dxa" w:w="4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Consolas" w:cs="Consolas" w:eastAsia="Consolas" w:hAnsi="Consolas"/>
                <w:color w:val="1A1A1A"/>
                <w:sz w:val="20"/>
                <w:szCs w:val="20"/>
                <w:shd w:fill="F0F0F0" w:val="clear"/>
              </w:rPr>
              <w:t xml:space="preserve">AppSheet Editor → Automation → Bots → [select a bot] → Add Task → Call a webhook</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0"/>
                <w:szCs w:val="20"/>
              </w:rPr>
              <w:t xml:space="preserve">App creator</w:t>
            </w:r>
          </w:p>
        </w:tc>
        <w:tc>
          <w:tcPr>
            <w:tcW w:type="dxa" w:w="10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B36B00"/>
                <w:sz w:val="20"/>
                <w:szCs w:val="20"/>
              </w:rPr>
              <w:t xml:space="preserve">TO CAPTURE</w:t>
            </w:r>
          </w:p>
        </w:tc>
      </w:tr>
      <w:tr>
        <w:tc>
          <w:tcPr>
            <w:tcW w:type="dxa" w:w="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4.1</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A1A1A"/>
                <w:sz w:val="22"/>
                <w:szCs w:val="22"/>
              </w:rPr>
              <w:t xml:space="preserve">AppSheet Core Security toggle</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onsolas" w:cs="Consolas" w:eastAsia="Consolas" w:hAnsi="Consolas"/>
                <w:color w:val="1A1A1A"/>
                <w:sz w:val="20"/>
                <w:szCs w:val="20"/>
                <w:shd w:fill="F0F0F0" w:val="clear"/>
              </w:rPr>
              <w:t xml:space="preserve">admin.google.com → Apps → Google Workspace → Settings for AppSheet → AppSheet Core Security</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0"/>
                <w:szCs w:val="20"/>
              </w:rPr>
              <w:t xml:space="preserve">Workspace Super Admin</w:t>
            </w:r>
          </w:p>
        </w:tc>
        <w:tc>
          <w:tcPr>
            <w:tcW w:type="dxa" w:w="1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B36B00"/>
                <w:sz w:val="20"/>
                <w:szCs w:val="20"/>
              </w:rPr>
              <w:t xml:space="preserve">TO CAPTURE</w:t>
            </w:r>
          </w:p>
        </w:tc>
      </w:tr>
      <w:tr>
        <w:tc>
          <w:tcPr>
            <w:tcW w:type="dxa" w:w="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4.2</w:t>
            </w:r>
          </w:p>
        </w:tc>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A1A1A"/>
                <w:sz w:val="22"/>
                <w:szCs w:val="22"/>
              </w:rPr>
              <w:t xml:space="preserve">Context-Aware Access — AppSheet binding</w:t>
            </w:r>
          </w:p>
        </w:tc>
        <w:tc>
          <w:tcPr>
            <w:tcW w:type="dxa" w:w="4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Consolas" w:cs="Consolas" w:eastAsia="Consolas" w:hAnsi="Consolas"/>
                <w:color w:val="1A1A1A"/>
                <w:sz w:val="20"/>
                <w:szCs w:val="20"/>
                <w:shd w:fill="F0F0F0" w:val="clear"/>
              </w:rPr>
              <w:t xml:space="preserve">admin.google.com → Security → Access and data control → Context-Aware Access → Access levels (and Apps assignment)</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0"/>
                <w:szCs w:val="20"/>
              </w:rPr>
              <w:t xml:space="preserve">Workspace Super Admin</w:t>
            </w:r>
          </w:p>
        </w:tc>
        <w:tc>
          <w:tcPr>
            <w:tcW w:type="dxa" w:w="10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B36B00"/>
                <w:sz w:val="20"/>
                <w:szCs w:val="20"/>
              </w:rPr>
              <w:t xml:space="preserve">TO CAPTURE</w:t>
            </w:r>
          </w:p>
        </w:tc>
      </w:tr>
    </w:tbl>
    <w:p>
      <w:pPr>
        <w:spacing w:after="120" w:before="120"/>
      </w:pPr>
      <w:r>
        <w:t xml:space="preserve"/>
      </w:r>
    </w:p>
    <w:p>
      <w:pPr>
        <w:pStyle w:val="Heading3"/>
        <w:spacing w:after="100" w:before="220"/>
      </w:pPr>
      <w:r>
        <w:rPr>
          <w:rFonts w:ascii="Calibri" w:cs="Calibri" w:eastAsia="Calibri" w:hAnsi="Calibri"/>
          <w:b/>
          <w:bCs/>
          <w:color w:val="2E75B6"/>
          <w:sz w:val="24"/>
          <w:szCs w:val="24"/>
        </w:rPr>
        <w:t xml:space="preserve">Capture instructions for the remaining four</w:t>
      </w:r>
    </w:p>
    <w:p>
      <w:pPr>
        <w:spacing w:after="60" w:before="60" w:line="300"/>
        <w:jc w:val="left"/>
      </w:pPr>
      <w:r>
        <w:rPr>
          <w:rFonts w:ascii="Calibri" w:cs="Calibri" w:eastAsia="Calibri" w:hAnsi="Calibri"/>
          <w:b/>
          <w:bCs/>
          <w:i w:val="false"/>
          <w:iCs w:val="false"/>
          <w:color w:val="1F3864"/>
          <w:sz w:val="22"/>
          <w:szCs w:val="22"/>
        </w:rPr>
        <w:t xml:space="preserve">§ 3.3 — Security Filter expression field</w:t>
      </w:r>
    </w:p>
    <w:p>
      <w:pPr>
        <w:pStyle w:val="ListParagraph"/>
        <w:numPr>
          <w:ilvl w:val="0"/>
          <w:numId w:val="2"/>
        </w:numPr>
        <w:spacing w:after="40" w:before="40" w:line="280"/>
      </w:pPr>
      <w:r>
        <w:rPr>
          <w:rFonts w:ascii="Calibri" w:cs="Calibri" w:eastAsia="Calibri" w:hAnsi="Calibri"/>
          <w:color w:val="1A1A1A"/>
          <w:sz w:val="22"/>
          <w:szCs w:val="22"/>
        </w:rPr>
        <w:t xml:space="preserve">From the AppSheet Editor (any production app), open the Security tab, then Security Filters.</w:t>
      </w:r>
    </w:p>
    <w:p>
      <w:pPr>
        <w:pStyle w:val="ListParagraph"/>
        <w:numPr>
          <w:ilvl w:val="0"/>
          <w:numId w:val="2"/>
        </w:numPr>
        <w:spacing w:after="40" w:before="40" w:line="280"/>
      </w:pPr>
      <w:r>
        <w:rPr>
          <w:rFonts w:ascii="Calibri" w:cs="Calibri" w:eastAsia="Calibri" w:hAnsi="Calibri"/>
          <w:color w:val="1A1A1A"/>
          <w:sz w:val="22"/>
          <w:szCs w:val="22"/>
        </w:rPr>
        <w:t xml:space="preserve">Expand any table and capture the row showing the Security Filter expression box. A good filter to display is the standard pattern: [AssignedTo]=USEREMAIL() — illustrative without exposing customer data.</w:t>
      </w:r>
    </w:p>
    <w:p>
      <w:pPr>
        <w:pStyle w:val="ListParagraph"/>
        <w:numPr>
          <w:ilvl w:val="0"/>
          <w:numId w:val="2"/>
        </w:numPr>
        <w:spacing w:after="40" w:before="40" w:line="280"/>
      </w:pPr>
      <w:r>
        <w:rPr>
          <w:rFonts w:ascii="Calibri" w:cs="Calibri" w:eastAsia="Calibri" w:hAnsi="Calibri"/>
          <w:color w:val="1A1A1A"/>
          <w:sz w:val="22"/>
          <w:szCs w:val="22"/>
        </w:rPr>
        <w:t xml:space="preserve">Tip: capture an example app from your demo tenant rather than the customer's data to avoid PII in the deliverable.</w:t>
      </w:r>
    </w:p>
    <w:p>
      <w:pPr>
        <w:spacing w:after="60" w:before="60"/>
      </w:pPr>
      <w:r>
        <w:t xml:space="preserve"/>
      </w:r>
    </w:p>
    <w:p>
      <w:pPr>
        <w:spacing w:after="60" w:before="60" w:line="300"/>
        <w:jc w:val="left"/>
      </w:pPr>
      <w:r>
        <w:rPr>
          <w:rFonts w:ascii="Calibri" w:cs="Calibri" w:eastAsia="Calibri" w:hAnsi="Calibri"/>
          <w:b/>
          <w:bCs/>
          <w:i w:val="false"/>
          <w:iCs w:val="false"/>
          <w:color w:val="1F3864"/>
          <w:sz w:val="22"/>
          <w:szCs w:val="22"/>
        </w:rPr>
        <w:t xml:space="preserve">§ 3.6 — Webhook configuration</w:t>
      </w:r>
    </w:p>
    <w:p>
      <w:pPr>
        <w:pStyle w:val="ListParagraph"/>
        <w:numPr>
          <w:ilvl w:val="0"/>
          <w:numId w:val="2"/>
        </w:numPr>
        <w:spacing w:after="40" w:before="40" w:line="280"/>
      </w:pPr>
      <w:r>
        <w:rPr>
          <w:rFonts w:ascii="Calibri" w:cs="Calibri" w:eastAsia="Calibri" w:hAnsi="Calibri"/>
          <w:color w:val="1A1A1A"/>
          <w:sz w:val="22"/>
          <w:szCs w:val="22"/>
        </w:rPr>
        <w:t xml:space="preserve">From the AppSheet Editor, open Automation → Bots → select any bot.</w:t>
      </w:r>
    </w:p>
    <w:p>
      <w:pPr>
        <w:pStyle w:val="ListParagraph"/>
        <w:numPr>
          <w:ilvl w:val="0"/>
          <w:numId w:val="2"/>
        </w:numPr>
        <w:spacing w:after="40" w:before="40" w:line="280"/>
      </w:pPr>
      <w:r>
        <w:rPr>
          <w:rFonts w:ascii="Calibri" w:cs="Calibri" w:eastAsia="Calibri" w:hAnsi="Calibri"/>
          <w:color w:val="1A1A1A"/>
          <w:sz w:val="22"/>
          <w:szCs w:val="22"/>
        </w:rPr>
        <w:t xml:space="preserve">Click Add a step → Call a webhook. Capture the configuration panel showing URL, HTTP verb, headers, and body.</w:t>
      </w:r>
    </w:p>
    <w:p>
      <w:pPr>
        <w:pStyle w:val="ListParagraph"/>
        <w:numPr>
          <w:ilvl w:val="0"/>
          <w:numId w:val="2"/>
        </w:numPr>
        <w:spacing w:after="40" w:before="40" w:line="280"/>
      </w:pPr>
      <w:r>
        <w:rPr>
          <w:rFonts w:ascii="Calibri" w:cs="Calibri" w:eastAsia="Calibri" w:hAnsi="Calibri"/>
          <w:color w:val="1A1A1A"/>
          <w:sz w:val="22"/>
          <w:szCs w:val="22"/>
        </w:rPr>
        <w:t xml:space="preserve">Tip: a sample webhook to a placeholder URL such as https://example.com/webhook keeps the screenshot generic.</w:t>
      </w:r>
    </w:p>
    <w:p>
      <w:pPr>
        <w:spacing w:after="60" w:before="60"/>
      </w:pPr>
      <w:r>
        <w:t xml:space="preserve"/>
      </w:r>
    </w:p>
    <w:p>
      <w:pPr>
        <w:spacing w:after="60" w:before="60" w:line="300"/>
        <w:jc w:val="left"/>
      </w:pPr>
      <w:r>
        <w:rPr>
          <w:rFonts w:ascii="Calibri" w:cs="Calibri" w:eastAsia="Calibri" w:hAnsi="Calibri"/>
          <w:b/>
          <w:bCs/>
          <w:i w:val="false"/>
          <w:iCs w:val="false"/>
          <w:color w:val="1F3864"/>
          <w:sz w:val="22"/>
          <w:szCs w:val="22"/>
        </w:rPr>
        <w:t xml:space="preserve">§ 4.1 — AppSheet Core Security toggle</w:t>
      </w:r>
    </w:p>
    <w:p>
      <w:pPr>
        <w:pStyle w:val="ListParagraph"/>
        <w:numPr>
          <w:ilvl w:val="0"/>
          <w:numId w:val="2"/>
        </w:numPr>
        <w:spacing w:after="40" w:before="40" w:line="280"/>
      </w:pPr>
      <w:r>
        <w:rPr>
          <w:rFonts w:ascii="Calibri" w:cs="Calibri" w:eastAsia="Calibri" w:hAnsi="Calibri"/>
          <w:color w:val="1A1A1A"/>
          <w:sz w:val="22"/>
          <w:szCs w:val="22"/>
        </w:rPr>
        <w:t xml:space="preserve">Sign in to admin.google.com as a Super Admin.</w:t>
      </w:r>
    </w:p>
    <w:p>
      <w:pPr>
        <w:pStyle w:val="ListParagraph"/>
        <w:numPr>
          <w:ilvl w:val="0"/>
          <w:numId w:val="2"/>
        </w:numPr>
        <w:spacing w:after="40" w:before="40" w:line="280"/>
      </w:pPr>
      <w:r>
        <w:rPr>
          <w:rFonts w:ascii="Calibri" w:cs="Calibri" w:eastAsia="Calibri" w:hAnsi="Calibri"/>
          <w:color w:val="1A1A1A"/>
          <w:sz w:val="22"/>
          <w:szCs w:val="22"/>
        </w:rPr>
        <w:t xml:space="preserve">Apps → Google Workspace → Settings for AppSheet.</w:t>
      </w:r>
    </w:p>
    <w:p>
      <w:pPr>
        <w:pStyle w:val="ListParagraph"/>
        <w:numPr>
          <w:ilvl w:val="0"/>
          <w:numId w:val="2"/>
        </w:numPr>
        <w:spacing w:after="40" w:before="40" w:line="280"/>
      </w:pPr>
      <w:r>
        <w:rPr>
          <w:rFonts w:ascii="Calibri" w:cs="Calibri" w:eastAsia="Calibri" w:hAnsi="Calibri"/>
          <w:color w:val="1A1A1A"/>
          <w:sz w:val="22"/>
          <w:szCs w:val="22"/>
        </w:rPr>
        <w:t xml:space="preserve">Capture the AppSheet Core Security setting and the surrounding service settings panel.</w:t>
      </w:r>
    </w:p>
    <w:p>
      <w:pPr>
        <w:pStyle w:val="ListParagraph"/>
        <w:numPr>
          <w:ilvl w:val="0"/>
          <w:numId w:val="2"/>
        </w:numPr>
        <w:spacing w:after="40" w:before="40" w:line="280"/>
      </w:pPr>
      <w:r>
        <w:rPr>
          <w:rFonts w:ascii="Calibri" w:cs="Calibri" w:eastAsia="Calibri" w:hAnsi="Calibri"/>
          <w:color w:val="1A1A1A"/>
          <w:sz w:val="22"/>
          <w:szCs w:val="22"/>
        </w:rPr>
        <w:t xml:space="preserve">If you do not have Super Admin in the customer tenant, capture this in your own demo Workspace tenant — the UI is identical.</w:t>
      </w:r>
    </w:p>
    <w:p>
      <w:pPr>
        <w:spacing w:after="60" w:before="60"/>
      </w:pPr>
      <w:r>
        <w:t xml:space="preserve"/>
      </w:r>
    </w:p>
    <w:p>
      <w:pPr>
        <w:spacing w:after="60" w:before="60" w:line="300"/>
        <w:jc w:val="left"/>
      </w:pPr>
      <w:r>
        <w:rPr>
          <w:rFonts w:ascii="Calibri" w:cs="Calibri" w:eastAsia="Calibri" w:hAnsi="Calibri"/>
          <w:b/>
          <w:bCs/>
          <w:i w:val="false"/>
          <w:iCs w:val="false"/>
          <w:color w:val="1F3864"/>
          <w:sz w:val="22"/>
          <w:szCs w:val="22"/>
        </w:rPr>
        <w:t xml:space="preserve">§ 4.2 — Context-Aware Access policy</w:t>
      </w:r>
    </w:p>
    <w:p>
      <w:pPr>
        <w:pStyle w:val="ListParagraph"/>
        <w:numPr>
          <w:ilvl w:val="0"/>
          <w:numId w:val="2"/>
        </w:numPr>
        <w:spacing w:after="40" w:before="40" w:line="280"/>
      </w:pPr>
      <w:r>
        <w:rPr>
          <w:rFonts w:ascii="Calibri" w:cs="Calibri" w:eastAsia="Calibri" w:hAnsi="Calibri"/>
          <w:color w:val="1A1A1A"/>
          <w:sz w:val="22"/>
          <w:szCs w:val="22"/>
        </w:rPr>
        <w:t xml:space="preserve">admin.google.com → Security → Access and data control → Context-Aware Access.</w:t>
      </w:r>
    </w:p>
    <w:p>
      <w:pPr>
        <w:pStyle w:val="ListParagraph"/>
        <w:numPr>
          <w:ilvl w:val="0"/>
          <w:numId w:val="2"/>
        </w:numPr>
        <w:spacing w:after="40" w:before="40" w:line="280"/>
      </w:pPr>
      <w:r>
        <w:rPr>
          <w:rFonts w:ascii="Calibri" w:cs="Calibri" w:eastAsia="Calibri" w:hAnsi="Calibri"/>
          <w:color w:val="1A1A1A"/>
          <w:sz w:val="22"/>
          <w:szCs w:val="22"/>
        </w:rPr>
        <w:t xml:space="preserve">Capture two views: (1) the Access levels page showing one or more defined access levels (e.g. Corporate IPs, Managed devices); (2) the Apps page showing AppSheet bound to those access levels.</w:t>
      </w:r>
    </w:p>
    <w:p>
      <w:pPr>
        <w:pStyle w:val="ListParagraph"/>
        <w:numPr>
          <w:ilvl w:val="0"/>
          <w:numId w:val="2"/>
        </w:numPr>
        <w:spacing w:after="40" w:before="40" w:line="280"/>
      </w:pPr>
      <w:r>
        <w:rPr>
          <w:rFonts w:ascii="Calibri" w:cs="Calibri" w:eastAsia="Calibri" w:hAnsi="Calibri"/>
          <w:color w:val="1A1A1A"/>
          <w:sz w:val="22"/>
          <w:szCs w:val="22"/>
        </w:rPr>
        <w:t xml:space="preserve">If the customer has not configured Context-Aware Access, this is itself a finding — note 'Not configured' in the Posture Scoring.</w:t>
      </w:r>
    </w:p>
    <w:p>
      <w:pPr>
        <w:pStyle w:val="Heading3"/>
        <w:spacing w:after="100" w:before="220"/>
      </w:pPr>
      <w:r>
        <w:rPr>
          <w:rFonts w:ascii="Calibri" w:cs="Calibri" w:eastAsia="Calibri" w:hAnsi="Calibri"/>
          <w:b/>
          <w:bCs/>
          <w:color w:val="2E75B6"/>
          <w:sz w:val="24"/>
          <w:szCs w:val="24"/>
        </w:rPr>
        <w:t xml:space="preserve">After all six are filled in</w:t>
      </w:r>
    </w:p>
    <w:p>
      <w:pPr>
        <w:spacing w:after="60" w:before="60" w:line="300"/>
        <w:jc w:val="left"/>
      </w:pPr>
      <w:r>
        <w:rPr>
          <w:rFonts w:ascii="Calibri" w:cs="Calibri" w:eastAsia="Calibri" w:hAnsi="Calibri"/>
          <w:b w:val="false"/>
          <w:bCs w:val="false"/>
          <w:i w:val="false"/>
          <w:iCs w:val="false"/>
          <w:color w:val="1A1A1A"/>
          <w:sz w:val="22"/>
          <w:szCs w:val="22"/>
        </w:rPr>
        <w:t xml:space="preserve">Re-export the document to PDF before delivering to the customer. This locks the embedded screenshots, removes any tracked changes, and prevents accidental edits in transit. Keep the .docx as the editable master.</w:t>
      </w:r>
    </w:p>
    <w:p>
      <w:r>
        <w:br w:type="page"/>
      </w:r>
    </w:p>
    <w:p>
      <w:pPr>
        <w:pStyle w:val="Heading1"/>
        <w:spacing w:after="180" w:before="360"/>
      </w:pPr>
      <w:r>
        <w:rPr>
          <w:rFonts w:ascii="Calibri" w:cs="Calibri" w:eastAsia="Calibri" w:hAnsi="Calibri"/>
          <w:b/>
          <w:bCs/>
          <w:color w:val="1F3864"/>
          <w:sz w:val="36"/>
          <w:szCs w:val="36"/>
        </w:rPr>
        <w:t xml:space="preserve">10. References</w:t>
      </w:r>
    </w:p>
    <w:p>
      <w:pPr>
        <w:spacing w:after="60" w:before="60" w:line="300"/>
        <w:jc w:val="left"/>
      </w:pPr>
      <w:r>
        <w:rPr>
          <w:rFonts w:ascii="Calibri" w:cs="Calibri" w:eastAsia="Calibri" w:hAnsi="Calibri"/>
          <w:b w:val="false"/>
          <w:bCs w:val="false"/>
          <w:i w:val="false"/>
          <w:iCs w:val="false"/>
          <w:color w:val="1A1A1A"/>
          <w:sz w:val="22"/>
          <w:szCs w:val="22"/>
        </w:rPr>
        <w:t xml:space="preserve">All references are official Google or vendor documentation. Use these to capture authoritative screenshots and to support findings in customer reports.</w:t>
      </w:r>
    </w:p>
    <w:p>
      <w:pPr>
        <w:spacing w:after="60" w:before="6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AppSheet Help — Security: The Essentials — </w:t>
      </w:r>
      <w:hyperlink w:history="1" r:id="rIdyc0cs-gprcdcjdnbnvd0o">
        <w:r>
          <w:rPr>
            <w:rFonts w:ascii="Calibri" w:cs="Calibri" w:eastAsia="Calibri" w:hAnsi="Calibri"/>
            <w:color w:val="0563C1"/>
            <w:sz w:val="22"/>
            <w:szCs w:val="22"/>
            <w:u w:val="single"/>
          </w:rPr>
          <w:t xml:space="preserve">https://support.google.com/appsheet/answer/10105078</w:t>
        </w:r>
      </w:hyperlink>
    </w:p>
    <w:p>
      <w:pPr>
        <w:spacing w:after="60" w:before="6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AppSheet Help — Domain integration — </w:t>
      </w:r>
      <w:hyperlink w:history="1" r:id="rIdg3obrtfbmvvnehpnrlnjs">
        <w:r>
          <w:rPr>
            <w:rFonts w:ascii="Calibri" w:cs="Calibri" w:eastAsia="Calibri" w:hAnsi="Calibri"/>
            <w:color w:val="0563C1"/>
            <w:sz w:val="22"/>
            <w:szCs w:val="22"/>
            <w:u w:val="single"/>
          </w:rPr>
          <w:t xml:space="preserve">https://support.google.com/appsheet/answer/10105757</w:t>
        </w:r>
      </w:hyperlink>
    </w:p>
    <w:p>
      <w:pPr>
        <w:spacing w:after="60" w:before="6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AppSheet Help — Domain groups as custom roles — </w:t>
      </w:r>
      <w:hyperlink w:history="1" r:id="rIdmzrpvxvttb-_ok813-sei">
        <w:r>
          <w:rPr>
            <w:rFonts w:ascii="Calibri" w:cs="Calibri" w:eastAsia="Calibri" w:hAnsi="Calibri"/>
            <w:color w:val="0563C1"/>
            <w:sz w:val="22"/>
            <w:szCs w:val="22"/>
            <w:u w:val="single"/>
          </w:rPr>
          <w:t xml:space="preserve">https://support.google.com/appsheet/answer/10105082</w:t>
        </w:r>
      </w:hyperlink>
    </w:p>
    <w:p>
      <w:pPr>
        <w:spacing w:after="60" w:before="6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AppSheet Help — Secure flow of data — </w:t>
      </w:r>
      <w:hyperlink w:history="1" r:id="rIdljcovsovd19iaw30-q_ar">
        <w:r>
          <w:rPr>
            <w:rFonts w:ascii="Calibri" w:cs="Calibri" w:eastAsia="Calibri" w:hAnsi="Calibri"/>
            <w:color w:val="0563C1"/>
            <w:sz w:val="22"/>
            <w:szCs w:val="22"/>
            <w:u w:val="single"/>
          </w:rPr>
          <w:t xml:space="preserve">https://support.google.com/appsheet/answer/10104695</w:t>
        </w:r>
      </w:hyperlink>
    </w:p>
    <w:p>
      <w:pPr>
        <w:spacing w:after="60" w:before="6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AppSheet Help — Get started — </w:t>
      </w:r>
      <w:hyperlink w:history="1" r:id="rIdq70ktqag_sdsegocm2fwi">
        <w:r>
          <w:rPr>
            <w:rFonts w:ascii="Calibri" w:cs="Calibri" w:eastAsia="Calibri" w:hAnsi="Calibri"/>
            <w:color w:val="0563C1"/>
            <w:sz w:val="22"/>
            <w:szCs w:val="22"/>
            <w:u w:val="single"/>
          </w:rPr>
          <w:t xml:space="preserve">https://support.google.com/appsheet/answer/11581986</w:t>
        </w:r>
      </w:hyperlink>
    </w:p>
    <w:p>
      <w:pPr>
        <w:spacing w:after="60" w:before="6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AppSheet Security &amp; Compliance FAQ (PDF) — </w:t>
      </w:r>
      <w:hyperlink w:history="1" r:id="rIdt_fddatbf6eicsiox2sgi">
        <w:r>
          <w:rPr>
            <w:rFonts w:ascii="Calibri" w:cs="Calibri" w:eastAsia="Calibri" w:hAnsi="Calibri"/>
            <w:color w:val="0563C1"/>
            <w:sz w:val="22"/>
            <w:szCs w:val="22"/>
            <w:u w:val="single"/>
          </w:rPr>
          <w:t xml:space="preserve">https://about.appsheet.com/static/pdf/appsheet-security-and-compliance-faq.pdf</w:t>
        </w:r>
      </w:hyperlink>
    </w:p>
    <w:p>
      <w:pPr>
        <w:spacing w:after="60" w:before="6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AppSheet Security overview page — </w:t>
      </w:r>
      <w:hyperlink w:history="1" r:id="rIdez7lofhlondujkkzgcvgc">
        <w:r>
          <w:rPr>
            <w:rFonts w:ascii="Calibri" w:cs="Calibri" w:eastAsia="Calibri" w:hAnsi="Calibri"/>
            <w:color w:val="0563C1"/>
            <w:sz w:val="22"/>
            <w:szCs w:val="22"/>
            <w:u w:val="single"/>
          </w:rPr>
          <w:t xml:space="preserve">https://about.appsheet.com/security/</w:t>
        </w:r>
      </w:hyperlink>
    </w:p>
    <w:p>
      <w:pPr>
        <w:spacing w:after="60" w:before="6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AppSheet — Data Processing &amp; Security Terms — </w:t>
      </w:r>
      <w:hyperlink w:history="1" r:id="rId2rlrn3qtnbmjedhxsduow">
        <w:r>
          <w:rPr>
            <w:rFonts w:ascii="Calibri" w:cs="Calibri" w:eastAsia="Calibri" w:hAnsi="Calibri"/>
            <w:color w:val="0563C1"/>
            <w:sz w:val="22"/>
            <w:szCs w:val="22"/>
            <w:u w:val="single"/>
          </w:rPr>
          <w:t xml:space="preserve">https://www.appsheet.com/Home/DPST</w:t>
        </w:r>
      </w:hyperlink>
    </w:p>
    <w:p>
      <w:pPr>
        <w:spacing w:after="60" w:before="6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Workspace Admin — Manage AppSheet in your organization — </w:t>
      </w:r>
      <w:hyperlink w:history="1" r:id="rId9z_ljjh3xmszec6wvhyx9">
        <w:r>
          <w:rPr>
            <w:rFonts w:ascii="Calibri" w:cs="Calibri" w:eastAsia="Calibri" w:hAnsi="Calibri"/>
            <w:color w:val="0563C1"/>
            <w:sz w:val="22"/>
            <w:szCs w:val="22"/>
            <w:u w:val="single"/>
          </w:rPr>
          <w:t xml:space="preserve">https://support.google.com/a/answer/10100275</w:t>
        </w:r>
      </w:hyperlink>
    </w:p>
    <w:p>
      <w:pPr>
        <w:spacing w:after="60" w:before="6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Workspace — AppSheet audit log — </w:t>
      </w:r>
      <w:hyperlink w:history="1" r:id="rIdbqi-jqnacdrbwtocqthax">
        <w:r>
          <w:rPr>
            <w:rFonts w:ascii="Calibri" w:cs="Calibri" w:eastAsia="Calibri" w:hAnsi="Calibri"/>
            <w:color w:val="0563C1"/>
            <w:sz w:val="22"/>
            <w:szCs w:val="22"/>
            <w:u w:val="single"/>
          </w:rPr>
          <w:t xml:space="preserve">https://support.google.com/a/answer/9725685</w:t>
        </w:r>
      </w:hyperlink>
    </w:p>
    <w:p>
      <w:pPr>
        <w:spacing w:after="60" w:before="6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Workspace — Context-Aware Access overview — </w:t>
      </w:r>
      <w:hyperlink w:history="1" r:id="rIdhktwk380z4lfsykryudep">
        <w:r>
          <w:rPr>
            <w:rFonts w:ascii="Calibri" w:cs="Calibri" w:eastAsia="Calibri" w:hAnsi="Calibri"/>
            <w:color w:val="0563C1"/>
            <w:sz w:val="22"/>
            <w:szCs w:val="22"/>
            <w:u w:val="single"/>
          </w:rPr>
          <w:t xml:space="preserve">https://support.google.com/a/answer/9275380</w:t>
        </w:r>
      </w:hyperlink>
    </w:p>
    <w:p>
      <w:pPr>
        <w:spacing w:after="60" w:before="6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Workspace — 2-Step Verification — </w:t>
      </w:r>
      <w:hyperlink w:history="1" r:id="rIdttd85juopuh0a4eqdwqkw">
        <w:r>
          <w:rPr>
            <w:rFonts w:ascii="Calibri" w:cs="Calibri" w:eastAsia="Calibri" w:hAnsi="Calibri"/>
            <w:color w:val="0563C1"/>
            <w:sz w:val="22"/>
            <w:szCs w:val="22"/>
            <w:u w:val="single"/>
          </w:rPr>
          <w:t xml:space="preserve">https://support.google.com/a/answer/9176657</w:t>
        </w:r>
      </w:hyperlink>
    </w:p>
    <w:p>
      <w:pPr>
        <w:spacing w:after="60" w:before="6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Workspace — Drive sharing settings — </w:t>
      </w:r>
      <w:hyperlink w:history="1" r:id="rIdpmnxlgpptswnee2vl1pri">
        <w:r>
          <w:rPr>
            <w:rFonts w:ascii="Calibri" w:cs="Calibri" w:eastAsia="Calibri" w:hAnsi="Calibri"/>
            <w:color w:val="0563C1"/>
            <w:sz w:val="22"/>
            <w:szCs w:val="22"/>
            <w:u w:val="single"/>
          </w:rPr>
          <w:t xml:space="preserve">https://support.google.com/a/answer/60781</w:t>
        </w:r>
      </w:hyperlink>
    </w:p>
    <w:p>
      <w:pPr>
        <w:spacing w:after="60" w:before="6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Workspace — Block access to consumer accounts — </w:t>
      </w:r>
      <w:hyperlink w:history="1" r:id="rIddephb-br16aybqppxzix1">
        <w:r>
          <w:rPr>
            <w:rFonts w:ascii="Calibri" w:cs="Calibri" w:eastAsia="Calibri" w:hAnsi="Calibri"/>
            <w:color w:val="0563C1"/>
            <w:sz w:val="22"/>
            <w:szCs w:val="22"/>
            <w:u w:val="single"/>
          </w:rPr>
          <w:t xml:space="preserve">https://support.google.com/a/answer/1668854</w:t>
        </w:r>
      </w:hyperlink>
    </w:p>
    <w:p>
      <w:pPr>
        <w:spacing w:after="60" w:before="6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Workspace — DLP overview — </w:t>
      </w:r>
      <w:hyperlink w:history="1" r:id="rIdihwsfqamhx2irxtbr8fbd">
        <w:r>
          <w:rPr>
            <w:rFonts w:ascii="Calibri" w:cs="Calibri" w:eastAsia="Calibri" w:hAnsi="Calibri"/>
            <w:color w:val="0563C1"/>
            <w:sz w:val="22"/>
            <w:szCs w:val="22"/>
            <w:u w:val="single"/>
          </w:rPr>
          <w:t xml:space="preserve">https://support.google.com/a/answer/9646351</w:t>
        </w:r>
      </w:hyperlink>
    </w:p>
    <w:p>
      <w:pPr>
        <w:spacing w:after="60" w:before="6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Steegle — How to Use AppSheet Core Security — </w:t>
      </w:r>
      <w:hyperlink w:history="1" r:id="rId67z8qowfwtrc81rbesxd-">
        <w:r>
          <w:rPr>
            <w:rFonts w:ascii="Calibri" w:cs="Calibri" w:eastAsia="Calibri" w:hAnsi="Calibri"/>
            <w:color w:val="0563C1"/>
            <w:sz w:val="22"/>
            <w:szCs w:val="22"/>
            <w:u w:val="single"/>
          </w:rPr>
          <w:t xml:space="preserve">https://www.steegle.com/appsheet/insights/security</w:t>
        </w:r>
      </w:hyperlink>
    </w:p>
    <w:p>
      <w:pPr>
        <w:spacing w:after="60" w:before="6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Netskope — Reverse Proxy as a Service for AppSheet — </w:t>
      </w:r>
      <w:hyperlink w:history="1" r:id="rId8covktl4lpud13-ct2cxi">
        <w:r>
          <w:rPr>
            <w:rFonts w:ascii="Calibri" w:cs="Calibri" w:eastAsia="Calibri" w:hAnsi="Calibri"/>
            <w:color w:val="0563C1"/>
            <w:sz w:val="22"/>
            <w:szCs w:val="22"/>
            <w:u w:val="single"/>
          </w:rPr>
          <w:t xml:space="preserve">https://docs.netskope.com/en/reverse-proxy-as-a-service-for-appsheet/</w:t>
        </w:r>
      </w:hyperlink>
    </w:p>
    <w:p>
      <w:pPr>
        <w:spacing w:after="60" w:before="6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AppSheet — year in review (Admin Console governance) — </w:t>
      </w:r>
      <w:hyperlink w:history="1" r:id="rIdjudmkcy2m3gjv9myhsfvg">
        <w:r>
          <w:rPr>
            <w:rFonts w:ascii="Calibri" w:cs="Calibri" w:eastAsia="Calibri" w:hAnsi="Calibri"/>
            <w:color w:val="0563C1"/>
            <w:sz w:val="22"/>
            <w:szCs w:val="22"/>
            <w:u w:val="single"/>
          </w:rPr>
          <w:t xml:space="preserve">https://workspace.google.com/blog/productivity-collaboration/appsheet-year-review-ai-powered-apps-and-more-streamlined-controls</w:t>
        </w:r>
      </w:hyperlink>
    </w:p>
    <w:p>
      <w:pPr>
        <w:spacing w:after="240" w:before="240"/>
      </w:pPr>
      <w:r>
        <w:t xml:space="preserve"/>
      </w:r>
    </w:p>
    <w:p>
      <w:pPr>
        <w:spacing w:after="60" w:before="240"/>
        <w:jc w:val="center"/>
      </w:pPr>
      <w:r>
        <w:rPr>
          <w:rFonts w:ascii="Calibri" w:cs="Calibri" w:eastAsia="Calibri" w:hAnsi="Calibri"/>
          <w:i/>
          <w:iCs/>
          <w:color w:val="595959"/>
          <w:sz w:val="22"/>
          <w:szCs w:val="22"/>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Confidential — Customer Advisory  |  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AppSheet Security Hardening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pohzqrahgo38nlgasc61b" Type="http://schemas.openxmlformats.org/officeDocument/2006/relationships/hyperlink" Target="https://support.google.com/appsheet/answer/10105078" TargetMode="External"/><Relationship Id="rIdkoqame2lqy-xvxk6woosm" Type="http://schemas.openxmlformats.org/officeDocument/2006/relationships/hyperlink" Target="https://support.google.com/appsheet/answer/10105078" TargetMode="External"/><Relationship Id="rIdjm63al2xv6wkg7r2lrmzq" Type="http://schemas.openxmlformats.org/officeDocument/2006/relationships/hyperlink" Target="https://support.google.com/appsheet/answer/10105757" TargetMode="External"/><Relationship Id="rIdbd0oxn6xooonch8b8nhjz" Type="http://schemas.openxmlformats.org/officeDocument/2006/relationships/hyperlink" Target="https://support.google.com/appsheet/answer/10105757" TargetMode="External"/><Relationship Id="rIduig0vtk0xvurm5rtnpazp" Type="http://schemas.openxmlformats.org/officeDocument/2006/relationships/hyperlink" Target="https://support.google.com/appsheet/answer/10104650" TargetMode="External"/><Relationship Id="rIdgheuymjhilmbxb-idossd" Type="http://schemas.openxmlformats.org/officeDocument/2006/relationships/hyperlink" Target="https://support.google.com/appsheet/answer/10104488" TargetMode="External"/><Relationship Id="rIdttyr8vjvogmv4tvzyhays" Type="http://schemas.openxmlformats.org/officeDocument/2006/relationships/hyperlink" Target="https://about.appsheet.com/static/pdf/appsheet-security-and-compliance-faq.pdf" TargetMode="External"/><Relationship Id="rIdelj2ekk8jdz6smztdaxcv" Type="http://schemas.openxmlformats.org/officeDocument/2006/relationships/hyperlink" Target="https://support.google.com/appsheet/answer/10105082" TargetMode="External"/><Relationship Id="rIddxv0p26fnukgn8m5p-n3t" Type="http://schemas.openxmlformats.org/officeDocument/2006/relationships/hyperlink" Target="https://support.google.com/appsheet/answer/10105800" TargetMode="External"/><Relationship Id="rIdibsghwn8btmwhaitobw1b" Type="http://schemas.openxmlformats.org/officeDocument/2006/relationships/hyperlink" Target="https://support.google.com/appsheet/answer/11445682" TargetMode="External"/><Relationship Id="rId8fgofgntlu-2pppknb9y4" Type="http://schemas.openxmlformats.org/officeDocument/2006/relationships/hyperlink" Target="https://support.google.com/a/answer/10100275" TargetMode="External"/><Relationship Id="rIdgygk-9zegkphfwnw9-hjg" Type="http://schemas.openxmlformats.org/officeDocument/2006/relationships/hyperlink" Target="https://support.google.com/a/answer/9725685" TargetMode="External"/><Relationship Id="rIdqxoa_v_lf9mpemuigmr4l" Type="http://schemas.openxmlformats.org/officeDocument/2006/relationships/hyperlink" Target="https://www.steegle.com/appsheet/insights/security" TargetMode="External"/><Relationship Id="rId56ulgymgb4lefah-dlmor" Type="http://schemas.openxmlformats.org/officeDocument/2006/relationships/hyperlink" Target="https://support.google.com/a/answer/10100275" TargetMode="External"/><Relationship Id="rIdhv42fdi8q64j4p01hhcz7" Type="http://schemas.openxmlformats.org/officeDocument/2006/relationships/hyperlink" Target="https://support.google.com/a/answer/9275380" TargetMode="External"/><Relationship Id="rId-im5b95luwv_03j-swz5e" Type="http://schemas.openxmlformats.org/officeDocument/2006/relationships/hyperlink" Target="https://support.google.com/a/answer/9275380" TargetMode="External"/><Relationship Id="rIdh80zfvmurycadsbbw51kn" Type="http://schemas.openxmlformats.org/officeDocument/2006/relationships/hyperlink" Target="https://support.google.com/a/answer/9176657" TargetMode="External"/><Relationship Id="rIdxdb-zfti-1mhw-jpqqotl" Type="http://schemas.openxmlformats.org/officeDocument/2006/relationships/hyperlink" Target="https://support.google.com/appsheet/answer/10105757" TargetMode="External"/><Relationship Id="rIdpsv_g-egguxfkemuqax8x" Type="http://schemas.openxmlformats.org/officeDocument/2006/relationships/hyperlink" Target="https://workspace.google.com/blog/productivity-collaboration/appsheet-year-review-ai-powered-apps-and-more-streamlined-controls" TargetMode="External"/><Relationship Id="rIdb0d9hnnhmxknnre1kj53p" Type="http://schemas.openxmlformats.org/officeDocument/2006/relationships/hyperlink" Target="https://support.google.com/a/answer/9646351" TargetMode="External"/><Relationship Id="rIdqd0_pxdz7soe7i2zib530" Type="http://schemas.openxmlformats.org/officeDocument/2006/relationships/hyperlink" Target="https://support.google.com/a/answer/60781" TargetMode="External"/><Relationship Id="rIdsp6yjx_lu2tirnq2xmzgk" Type="http://schemas.openxmlformats.org/officeDocument/2006/relationships/hyperlink" Target="https://support.google.com/appsheet/answer/10104665" TargetMode="External"/><Relationship Id="rIdry0xw7jubmzgack095rda" Type="http://schemas.openxmlformats.org/officeDocument/2006/relationships/hyperlink" Target="https://support.google.com/appsheet/answer/10104761" TargetMode="External"/><Relationship Id="rIdc73ologkeqkrxbgnrn_k2" Type="http://schemas.openxmlformats.org/officeDocument/2006/relationships/hyperlink" Target="https://docs.netskope.com/en/reverse-proxy-as-a-service-for-appsheet/" TargetMode="External"/><Relationship Id="rIdpmk_7a1lr6ehmihjg5wts" Type="http://schemas.openxmlformats.org/officeDocument/2006/relationships/hyperlink" Target="https://support.google.com/a/answer/1668854" TargetMode="External"/><Relationship Id="rId39ynkjyuvhi3swmc01xmn" Type="http://schemas.openxmlformats.org/officeDocument/2006/relationships/hyperlink" Target="https://support.google.com/a/answer/9725685" TargetMode="External"/><Relationship Id="rIdyc0cs-gprcdcjdnbnvd0o" Type="http://schemas.openxmlformats.org/officeDocument/2006/relationships/hyperlink" Target="https://support.google.com/appsheet/answer/10105078" TargetMode="External"/><Relationship Id="rIdg3obrtfbmvvnehpnrlnjs" Type="http://schemas.openxmlformats.org/officeDocument/2006/relationships/hyperlink" Target="https://support.google.com/appsheet/answer/10105757" TargetMode="External"/><Relationship Id="rIdmzrpvxvttb-_ok813-sei" Type="http://schemas.openxmlformats.org/officeDocument/2006/relationships/hyperlink" Target="https://support.google.com/appsheet/answer/10105082" TargetMode="External"/><Relationship Id="rIdljcovsovd19iaw30-q_ar" Type="http://schemas.openxmlformats.org/officeDocument/2006/relationships/hyperlink" Target="https://support.google.com/appsheet/answer/10104695" TargetMode="External"/><Relationship Id="rIdq70ktqag_sdsegocm2fwi" Type="http://schemas.openxmlformats.org/officeDocument/2006/relationships/hyperlink" Target="https://support.google.com/appsheet/answer/11581986" TargetMode="External"/><Relationship Id="rIdt_fddatbf6eicsiox2sgi" Type="http://schemas.openxmlformats.org/officeDocument/2006/relationships/hyperlink" Target="https://about.appsheet.com/static/pdf/appsheet-security-and-compliance-faq.pdf" TargetMode="External"/><Relationship Id="rIdez7lofhlondujkkzgcvgc" Type="http://schemas.openxmlformats.org/officeDocument/2006/relationships/hyperlink" Target="https://about.appsheet.com/security/" TargetMode="External"/><Relationship Id="rId2rlrn3qtnbmjedhxsduow" Type="http://schemas.openxmlformats.org/officeDocument/2006/relationships/hyperlink" Target="https://www.appsheet.com/Home/DPST" TargetMode="External"/><Relationship Id="rId9z_ljjh3xmszec6wvhyx9" Type="http://schemas.openxmlformats.org/officeDocument/2006/relationships/hyperlink" Target="https://support.google.com/a/answer/10100275" TargetMode="External"/><Relationship Id="rIdbqi-jqnacdrbwtocqthax" Type="http://schemas.openxmlformats.org/officeDocument/2006/relationships/hyperlink" Target="https://support.google.com/a/answer/9725685" TargetMode="External"/><Relationship Id="rIdhktwk380z4lfsykryudep" Type="http://schemas.openxmlformats.org/officeDocument/2006/relationships/hyperlink" Target="https://support.google.com/a/answer/9275380" TargetMode="External"/><Relationship Id="rIdttd85juopuh0a4eqdwqkw" Type="http://schemas.openxmlformats.org/officeDocument/2006/relationships/hyperlink" Target="https://support.google.com/a/answer/9176657" TargetMode="External"/><Relationship Id="rIdpmnxlgpptswnee2vl1pri" Type="http://schemas.openxmlformats.org/officeDocument/2006/relationships/hyperlink" Target="https://support.google.com/a/answer/60781" TargetMode="External"/><Relationship Id="rIddephb-br16aybqppxzix1" Type="http://schemas.openxmlformats.org/officeDocument/2006/relationships/hyperlink" Target="https://support.google.com/a/answer/1668854" TargetMode="External"/><Relationship Id="rIdihwsfqamhx2irxtbr8fbd" Type="http://schemas.openxmlformats.org/officeDocument/2006/relationships/hyperlink" Target="https://support.google.com/a/answer/9646351" TargetMode="External"/><Relationship Id="rId67z8qowfwtrc81rbesxd-" Type="http://schemas.openxmlformats.org/officeDocument/2006/relationships/hyperlink" Target="https://www.steegle.com/appsheet/insights/security" TargetMode="External"/><Relationship Id="rId8covktl4lpud13-ct2cxi" Type="http://schemas.openxmlformats.org/officeDocument/2006/relationships/hyperlink" Target="https://docs.netskope.com/en/reverse-proxy-as-a-service-for-appsheet/" TargetMode="External"/><Relationship Id="rIdjudmkcy2m3gjv9myhsfvg" Type="http://schemas.openxmlformats.org/officeDocument/2006/relationships/hyperlink" Target="https://workspace.google.com/blog/productivity-collaboration/appsheet-year-review-ai-powered-apps-and-more-streamlined-controls" TargetMode="External"/><Relationship Id="rId9" Type="http://schemas.openxmlformats.org/officeDocument/2006/relationships/image" Target="media/f746d1605a7fc64f0bd72db11124a37c9d46494f.jpg"/><Relationship Id="rId10" Type="http://schemas.openxmlformats.org/officeDocument/2006/relationships/image" Target="media/a1e0a48a4f62a34bcc8605321b66081cf4277d94.jpg"/><Relationship Id="rId5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AppSheet Security Hardening Guide</dc:title>
  <dc:creator>Rami — Cloud Security Advisor</dc:creator>
  <dc:description>Customer advisory deliverable on AppSheet security best practices</dc:description>
  <cp:lastModifiedBy>Un-named</cp:lastModifiedBy>
  <cp:revision>1</cp:revision>
  <dcterms:created xsi:type="dcterms:W3CDTF">2026-05-03T09:07:32.218Z</dcterms:created>
  <dcterms:modified xsi:type="dcterms:W3CDTF">2026-05-03T09:07:32.272Z</dcterms:modified>
</cp:coreProperties>
</file>

<file path=docProps/custom.xml><?xml version="1.0" encoding="utf-8"?>
<Properties xmlns="http://schemas.openxmlformats.org/officeDocument/2006/custom-properties" xmlns:vt="http://schemas.openxmlformats.org/officeDocument/2006/docPropsVTypes"/>
</file>