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1F3864"/>
          <w:sz w:val="56"/>
          <w:szCs w:val="56"/>
        </w:rPr>
        <w:t xml:space="preserve">Cloud Access Review</w:t>
      </w:r>
    </w:p>
    <w:p>
      <w:pPr>
        <w:spacing w:after="200"/>
      </w:pPr>
      <w:r>
        <w:rPr>
          <w:color w:val="2E75B6"/>
          <w:sz w:val="30"/>
          <w:szCs w:val="30"/>
        </w:rPr>
        <w:t xml:space="preserve">Cross-Cloud Implementation Playbook &amp; Runbook</w:t>
      </w:r>
    </w:p>
    <w:p>
      <w:pPr>
        <w:spacing w:after="80"/>
      </w:pPr>
      <w:r>
        <w:rPr>
          <w:color w:val="595959"/>
          <w:sz w:val="24"/>
          <w:szCs w:val="24"/>
        </w:rPr>
        <w:t xml:space="preserve">AWS  •  Microsoft Azure  •  Google Cloud</w:t>
      </w:r>
    </w:p>
    <w:p>
      <w:pPr>
        <w:spacing w:before="600"/>
      </w:pPr>
      <w:r>
        <w:rPr>
          <w:i/>
          <w:iCs/>
          <w:color w:val="595959"/>
          <w:sz w:val="22"/>
          <w:szCs w:val="22"/>
        </w:rPr>
        <w:t xml:space="preserve">Native-tool implementation with a scripted attestation layer</w:t>
      </w:r>
    </w:p>
    <w:p>
      <w:pPr>
        <w:spacing w:before="1800"/>
      </w:pPr>
      <w:r>
        <w:rPr>
          <w:color w:val="595959"/>
          <w:sz w:val="20"/>
          <w:szCs w:val="20"/>
        </w:rPr>
        <w:t xml:space="preserve">Version 1.0  •  2026-05-20</w:t>
      </w:r>
    </w:p>
    <w:p>
      <w:r>
        <w:rPr>
          <w:color w:val="595959"/>
          <w:sz w:val="20"/>
          <w:szCs w:val="20"/>
        </w:rPr>
        <w:t xml:space="preserve">Prepared as a client-facing advisory deliverable</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&amp; Scope</w:t>
      </w:r>
    </w:p>
    <w:p>
      <w:pPr>
        <w:spacing w:after="120"/>
      </w:pPr>
      <w:r>
        <w:t xml:space="preserve">This playbook defines a single, consistent access-review (access recertification) program that operates across AWS, Microsoft Azure, and Google Cloud. It pairs each cloud's native governance tooling with a lightweight scripted layer that turns native findings into a reviewer-ready decision record and a closed-loop evidence trail.</w:t>
      </w:r>
    </w:p>
    <w:p>
      <w:pPr>
        <w:spacing w:after="120"/>
      </w:pPr>
      <w:r>
        <w:rPr>
          <w:i/>
          <w:iCs/>
        </w:rPr>
        <w:t xml:space="preserve">The guiding principle: use each cloud's own governance signals as the detection engine, and add only the workflow the platform does not provide natively — attestation routing, decision capture, and remediation evidence.</w:t>
      </w:r>
    </w:p>
    <w:p>
      <w:pPr>
        <w:pStyle w:val="Heading3"/>
      </w:pPr>
      <w:r>
        <w:t xml:space="preserve">In scope</w:t>
      </w:r>
    </w:p>
    <w:p>
      <w:pPr>
        <w:pStyle w:val="ListParagraph"/>
        <w:numPr>
          <w:ilvl w:val="0"/>
          <w:numId w:val="2"/>
        </w:numPr>
        <w:spacing w:after="60"/>
      </w:pPr>
      <w:r>
        <w:t xml:space="preserve">Human and workload identities holding standing or privileged access.</w:t>
      </w:r>
    </w:p>
    <w:p>
      <w:pPr>
        <w:pStyle w:val="ListParagraph"/>
        <w:numPr>
          <w:ilvl w:val="0"/>
          <w:numId w:val="2"/>
        </w:numPr>
        <w:spacing w:after="60"/>
      </w:pPr>
      <w:r>
        <w:t xml:space="preserve">Group / role / permission-set assignments and direct IAM bindings.</w:t>
      </w:r>
    </w:p>
    <w:p>
      <w:pPr>
        <w:pStyle w:val="ListParagraph"/>
        <w:numPr>
          <w:ilvl w:val="0"/>
          <w:numId w:val="2"/>
        </w:numPr>
        <w:spacing w:after="60"/>
      </w:pPr>
      <w:r>
        <w:t xml:space="preserve">Org-level (multi-account / multi-subscription / multi-project) operation.</w:t>
      </w:r>
    </w:p>
    <w:p>
      <w:pPr>
        <w:pStyle w:val="Heading3"/>
      </w:pPr>
      <w:r>
        <w:t xml:space="preserve">Out of scope (v1)</w:t>
      </w:r>
    </w:p>
    <w:p>
      <w:pPr>
        <w:pStyle w:val="ListParagraph"/>
        <w:numPr>
          <w:ilvl w:val="0"/>
          <w:numId w:val="2"/>
        </w:numPr>
        <w:spacing w:after="60"/>
      </w:pPr>
      <w:r>
        <w:t xml:space="preserve">Application-internal authorization models and data-layer ACLs.</w:t>
      </w:r>
    </w:p>
    <w:p>
      <w:pPr>
        <w:pStyle w:val="ListParagraph"/>
        <w:numPr>
          <w:ilvl w:val="0"/>
          <w:numId w:val="2"/>
        </w:numPr>
        <w:spacing w:after="60"/>
      </w:pPr>
      <w:r>
        <w:t xml:space="preserve">Third-party IGA platform integration (noted as the enterprise upgrade path).</w:t>
      </w:r>
    </w:p>
    <w:p>
      <w:pPr>
        <w:pStyle w:val="Heading1"/>
      </w:pPr>
      <w:r>
        <w:t xml:space="preserve">2. What an Access Review Is, and When It Is Done</w:t>
      </w:r>
    </w:p>
    <w:p>
      <w:pPr>
        <w:spacing w:after="120"/>
      </w:pPr>
      <w:r>
        <w:t xml:space="preserve">An access review is a periodic verification that the right identities hold the right level of access and still have a legitimate business need for it. Access accumulates through role changes, completed projects, departed contractors, and “temporary” grants that are never removed. The review is the control that detects and corrects this drift, and it is mandated by SOC 2, ISO 27001, PCI-DSS, and NIST.</w:t>
      </w:r>
    </w:p>
    <w:p>
      <w:pPr>
        <w:pStyle w:val="Heading2"/>
      </w:pPr>
      <w:r>
        <w:t xml:space="preserve">2.1 Definition of Done (DoD)</w:t>
      </w:r>
    </w:p>
    <w:p>
      <w:pPr>
        <w:spacing w:after="120"/>
      </w:pPr>
      <w:r>
        <w:t xml:space="preserve">A review is complete — and defensible to an auditor — only when every item below is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Criterion</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Evidence Artifact</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1</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Scope defined — which identities, roles, and resources are under review</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Pull configuration / scope note</w:t>
            </w:r>
          </w:p>
        </w:tc>
      </w:tr>
      <w:tr>
        <w:tc>
          <w:tcPr>
            <w:tcW w:type="dxa" w:w="14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2</w:t>
            </w:r>
          </w:p>
        </w:tc>
        <w:tc>
          <w:tcPr>
            <w:tcW w:type="dxa" w:w="55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Reviewer assigned — accountable human, not the access holder</w:t>
            </w:r>
          </w:p>
        </w:tc>
        <w:tc>
          <w:tcPr>
            <w:tcW w:type="dxa" w:w="24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Workbook owner column</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3</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Decision recorded per identity — approve / revoke / investigate, no blanks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Completed reviewer workbook</w:t>
            </w:r>
          </w:p>
        </w:tc>
      </w:tr>
      <w:tr>
        <w:tc>
          <w:tcPr>
            <w:tcW w:type="dxa" w:w="14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4</w:t>
            </w:r>
          </w:p>
        </w:tc>
        <w:tc>
          <w:tcPr>
            <w:tcW w:type="dxa" w:w="55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Remediation executed — revoked access actually removed</w:t>
            </w:r>
          </w:p>
        </w:tc>
        <w:tc>
          <w:tcPr>
            <w:tcW w:type="dxa" w:w="24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Gated-apply evidence log</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5</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Evidence retained — who, when, decision, resulting action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Workbook + JSON evidence log</w:t>
            </w:r>
          </w:p>
        </w:tc>
      </w:tr>
      <w:tr>
        <w:tc>
          <w:tcPr>
            <w:tcW w:type="dxa" w:w="14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6</w:t>
            </w:r>
          </w:p>
        </w:tc>
        <w:tc>
          <w:tcPr>
            <w:tcW w:type="dxa" w:w="55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Recurrence — defined cadence, on schedule</w:t>
            </w:r>
          </w:p>
        </w:tc>
        <w:tc>
          <w:tcPr>
            <w:tcW w:type="dxa" w:w="24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Scheduler / campaign config</w:t>
            </w:r>
          </w:p>
        </w:tc>
      </w:tr>
    </w:tbl>
    <w:p>
      <w:pPr>
        <w:spacing w:after="120"/>
      </w:pPr>
      <w:r>
        <w:t xml:space="preserve"/>
      </w:r>
    </w:p>
    <w:p>
      <w:pPr>
        <w:spacing w:after="120"/>
      </w:pPr>
      <w:r>
        <w:rPr>
          <w:i/>
          <w:iCs/>
          <w:color w:val="595959"/>
        </w:rPr>
        <w:t xml:space="preserve">Note: Criterion 4 is where most real-world reviews fail — access is flagged but never actually removed. The two-phase design in this playbook makes remediation an explicit, evidenced step.</w:t>
      </w:r>
    </w:p>
    <w:p>
      <w:pPr>
        <w:pStyle w:val="Heading1"/>
      </w:pPr>
      <w:r>
        <w:t xml:space="preserve">3. Risk-Tiered Review Cadence</w:t>
      </w:r>
    </w:p>
    <w:p>
      <w:pPr>
        <w:spacing w:after="120"/>
      </w:pPr>
      <w:r>
        <w:t xml:space="preserve">A flat “review everything quarterly” schedule is both painful and weak. Tier the cadence by risk so high-privilege access is checked often and low-risk access is not over-reviewed.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Access Tier</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Cadence</w:t>
            </w:r>
          </w:p>
        </w:tc>
        <w:tc>
          <w:tcPr>
            <w:tcW w:type="dxa" w:w="4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Examples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C00000"/>
                <w:sz w:val="20"/>
                <w:szCs w:val="20"/>
              </w:rPr>
              <w:t xml:space="preserve">Privileged / admin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Monthly</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Org/management-account admins, Owner, Global Administrator, break-glass, PIM-eligible roles</w:t>
            </w:r>
          </w:p>
        </w:tc>
      </w:tr>
      <w:tr>
        <w:tc>
          <w:tcPr>
            <w:tcW w:type="dxa" w:w="26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bCs/>
                <w:color w:val="BF8F00"/>
                <w:sz w:val="20"/>
                <w:szCs w:val="20"/>
              </w:rPr>
              <w:t xml:space="preserve">Standing sensitive</w:t>
            </w:r>
          </w:p>
        </w:tc>
        <w:tc>
          <w:tcPr>
            <w:tcW w:type="dxa" w:w="20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Quarterly</w:t>
            </w:r>
          </w:p>
        </w:tc>
        <w:tc>
          <w:tcPr>
            <w:tcW w:type="dxa" w:w="47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Editor on production, write access to sensitive data, security tooling access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548235"/>
                <w:sz w:val="20"/>
                <w:szCs w:val="20"/>
              </w:rPr>
              <w:t xml:space="preserve">General / standard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Annual</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Read roles, routine group membership, low-sensitivity app access</w:t>
            </w:r>
          </w:p>
        </w:tc>
      </w:tr>
      <w:tr>
        <w:tc>
          <w:tcPr>
            <w:tcW w:type="dxa" w:w="26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bCs/>
                <w:color w:val="2E75B6"/>
                <w:sz w:val="20"/>
                <w:szCs w:val="20"/>
              </w:rPr>
              <w:t xml:space="preserve">Workload identities</w:t>
            </w:r>
          </w:p>
        </w:tc>
        <w:tc>
          <w:tcPr>
            <w:tcW w:type="dxa" w:w="20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Quarterly</w:t>
            </w:r>
          </w:p>
        </w:tc>
        <w:tc>
          <w:tcPr>
            <w:tcW w:type="dxa" w:w="47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Service accounts, IAM roles for CI/CD and services</w:t>
            </w:r>
          </w:p>
        </w:tc>
      </w:tr>
    </w:tbl>
    <w:p>
      <w:pPr>
        <w:pStyle w:val="Heading1"/>
      </w:pPr>
      <w:r>
        <w:t xml:space="preserve">4. Unified Operating Model</w:t>
      </w:r>
    </w:p>
    <w:p>
      <w:pPr>
        <w:spacing w:after="120"/>
      </w:pPr>
      <w:r>
        <w:t xml:space="preserve">Every cloud follows the same five-stage loop. Only the tooling under each stage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c>
          <w:tcPr>
            <w:tcW w:type="dxa" w:w="1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r>
              <w:rPr>
                <w:b/>
                <w:bCs/>
                <w:color w:val="FFFFFF"/>
                <w:sz w:val="20"/>
                <w:szCs w:val="20"/>
              </w:rPr>
              <w:t xml:space="preserve">Stage</w:t>
            </w:r>
          </w:p>
        </w:tc>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r>
              <w:rPr>
                <w:b/>
                <w:bCs/>
                <w:color w:val="FFFFFF"/>
                <w:sz w:val="20"/>
                <w:szCs w:val="20"/>
              </w:rPr>
              <w:t xml:space="preserve">What happens</w:t>
            </w:r>
          </w:p>
        </w:tc>
        <w:tc>
          <w:tcPr>
            <w:tcW w:type="dxa" w:w="52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r>
              <w:rPr>
                <w:b/>
                <w:bCs/>
                <w:color w:val="FFFFFF"/>
                <w:sz w:val="20"/>
                <w:szCs w:val="20"/>
              </w:rPr>
              <w:t xml:space="preserve">Native engine / layer</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Detect</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Identify unused, excessive, or stale access</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AWS Access Analyzer · Azure Access Reviews · GCP IAM Recommender</w:t>
            </w:r>
          </w:p>
        </w:tc>
      </w:tr>
      <w:tr>
        <w:tc>
          <w:tcPr>
            <w:tcW w:type="dxa" w:w="15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Route</w:t>
            </w:r>
          </w:p>
        </w:tc>
        <w:tc>
          <w:tcPr>
            <w:tcW w:type="dxa" w:w="26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Send each item to an accountable reviewer</w:t>
            </w:r>
          </w:p>
        </w:tc>
        <w:tc>
          <w:tcPr>
            <w:tcW w:type="dxa" w:w="52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Azure native · AWS/GCP scripted workbook</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Decide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Approve / revoke / investigate per item</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Reviewer workbook (locked dropdown)</w:t>
            </w:r>
          </w:p>
        </w:tc>
      </w:tr>
      <w:tr>
        <w:tc>
          <w:tcPr>
            <w:tcW w:type="dxa" w:w="15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Remediate</w:t>
            </w:r>
          </w:p>
        </w:tc>
        <w:tc>
          <w:tcPr>
            <w:tcW w:type="dxa" w:w="26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Remove the access that was revoked</w:t>
            </w:r>
          </w:p>
        </w:tc>
        <w:tc>
          <w:tcPr>
            <w:tcW w:type="dxa" w:w="52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Azure auto-apply · AWS/GCP gated apply</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Evidence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Retain a timestamped audit trail</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Review record + evidence log</w:t>
            </w:r>
          </w:p>
        </w:tc>
      </w:tr>
    </w:tbl>
    <w:p>
      <w:pPr>
        <w:spacing w:after="120"/>
      </w:pPr>
      <w:r>
        <w:t xml:space="preserve"/>
      </w:r>
    </w:p>
    <w:p>
      <w:pPr>
        <w:spacing w:after="120"/>
      </w:pPr>
      <w:r>
        <w:rPr>
          <w:i/>
          <w:iCs/>
        </w:rPr>
        <w:t xml:space="preserve">Azure performs all five stages natively. AWS and GCP perform Detect natively and use the scripted layer for Route, Decide, Remediate, and Evidence — because neither provides a native attestation workflow.</w:t>
      </w:r>
    </w:p>
    <w:p>
      <w:r>
        <w:br w:type="page"/>
      </w:r>
    </w:p>
    <w:p>
      <w:pPr>
        <w:pStyle w:val="Heading1"/>
      </w:pPr>
      <w:r>
        <w:t xml:space="preserve">5. Azure — Entra ID Access Reviews (Native, End-to-End)</w:t>
      </w:r>
    </w:p>
    <w:p>
      <w:pPr>
        <w:spacing w:after="120"/>
      </w:pPr>
      <w:r>
        <w:t xml:space="preserve">Azure has the most complete native capability of the three. Microsoft Entra ID Access Reviews covers group memberships, application assignments, and Entra/Azure role assignments; Privileged Identity Management (PIM) adds reviews for eligible and active privileged roles. Requires Entra ID Governance (or P2) licensing.</w:t>
      </w:r>
    </w:p>
    <w:p>
      <w:pPr>
        <w:pStyle w:val="Heading2"/>
      </w:pPr>
      <w:r>
        <w:t xml:space="preserve">5.1 Configure a recurring review (portal)</w:t>
      </w:r>
    </w:p>
    <w:p>
      <w:pPr>
        <w:pStyle w:val="ListParagraph"/>
        <w:numPr>
          <w:ilvl w:val="0"/>
          <w:numId w:val="3"/>
        </w:numPr>
        <w:spacing w:after="60"/>
      </w:pPr>
      <w:r>
        <w:t xml:space="preserve">Entra admin center → Identity Governance → Access Reviews → New access review.</w:t>
      </w:r>
    </w:p>
    <w:p>
      <w:pPr>
        <w:pStyle w:val="ListParagraph"/>
        <w:numPr>
          <w:ilvl w:val="0"/>
          <w:numId w:val="3"/>
        </w:numPr>
        <w:spacing w:after="60"/>
      </w:pPr>
      <w:r>
        <w:t xml:space="preserve">Scope: select the privileged groups / applications to review (or use the PIM path for roles).</w:t>
      </w:r>
    </w:p>
    <w:p>
      <w:pPr>
        <w:pStyle w:val="ListParagraph"/>
        <w:numPr>
          <w:ilvl w:val="0"/>
          <w:numId w:val="3"/>
        </w:numPr>
        <w:spacing w:after="60"/>
      </w:pPr>
      <w:r>
        <w:t xml:space="preserve">Reviewers: set to Manager with a fallback reviewer, or the resource owner. Never allow the access holder to self-review privileged scope.</w:t>
      </w:r>
    </w:p>
    <w:p>
      <w:pPr>
        <w:pStyle w:val="ListParagraph"/>
        <w:numPr>
          <w:ilvl w:val="0"/>
          <w:numId w:val="3"/>
        </w:numPr>
        <w:spacing w:after="60"/>
      </w:pPr>
      <w:r>
        <w:t xml:space="preserve">Recurrence: Quarterly (Monthly for privileged), duration 14 days.</w:t>
      </w:r>
    </w:p>
    <w:p>
      <w:pPr>
        <w:pStyle w:val="ListParagraph"/>
        <w:numPr>
          <w:ilvl w:val="0"/>
          <w:numId w:val="3"/>
        </w:numPr>
        <w:spacing w:after="60"/>
      </w:pPr>
      <w:r>
        <w:t xml:space="preserve">Enable “Auto-apply results to resource” — this closes the loop so revoked access is actually removed.</w:t>
      </w:r>
    </w:p>
    <w:p>
      <w:pPr>
        <w:pStyle w:val="ListParagraph"/>
        <w:numPr>
          <w:ilvl w:val="0"/>
          <w:numId w:val="3"/>
        </w:numPr>
        <w:spacing w:after="60"/>
      </w:pPr>
      <w:r>
        <w:t xml:space="preserve">“If reviewers don’t respond”: Remove access for high-privilege scope; No change for low-risk.</w:t>
      </w:r>
    </w:p>
    <w:p>
      <w:pPr>
        <w:pStyle w:val="Heading2"/>
      </w:pPr>
      <w:r>
        <w:t xml:space="preserve">5.2 Privileged roles via PIM</w:t>
      </w:r>
    </w:p>
    <w:p>
      <w:pPr>
        <w:spacing w:after="120"/>
      </w:pPr>
      <w:r>
        <w:t xml:space="preserve">Identity Governance → PIM → Roles → Access reviews. Review eligible and active assignments separately — this is the highest-value scope and should run monthly.</w:t>
      </w:r>
    </w:p>
    <w:p>
      <w:pPr>
        <w:pStyle w:val="Heading2"/>
      </w:pPr>
      <w:r>
        <w:t xml:space="preserve">5.3 Automate at scale (Microsoft Graph)</w:t>
      </w:r>
    </w:p>
    <w:p>
      <w:pPr>
        <w:spacing w:after="120"/>
      </w:pPr>
      <w:r>
        <w:t xml:space="preserve">Template reviews across many groups by creating access-review definitions through Graph, with auto-apply enabled in the settings block:</w:t>
      </w:r>
    </w:p>
    <w:p>
      <w:pPr>
        <w:shd w:fill="F2F2F2" w:val="clear"/>
        <w:spacing w:after="120"/>
      </w:pPr>
      <w:r>
        <w:rPr>
          <w:rFonts w:ascii="Consolas" w:cs="Consolas" w:eastAsia="Consolas" w:hAnsi="Consolas"/>
          <w:sz w:val="18"/>
          <w:szCs w:val="18"/>
        </w:rPr>
        <w:t xml:space="preserve">az rest --method POST \</w:t>
      </w:r>
    </w:p>
    <w:p>
      <w:pPr>
        <w:shd w:fill="F2F2F2" w:val="clear"/>
        <w:spacing w:after="120"/>
      </w:pPr>
      <w:r>
        <w:rPr>
          <w:rFonts w:ascii="Consolas" w:cs="Consolas" w:eastAsia="Consolas" w:hAnsi="Consolas"/>
          <w:sz w:val="18"/>
          <w:szCs w:val="18"/>
        </w:rPr>
        <w:t xml:space="preserve">  --uri "https://graph.microsoft.com/v1.0/identityGovernance/accessReviews/definitions" \</w:t>
      </w:r>
    </w:p>
    <w:p>
      <w:pPr>
        <w:shd w:fill="F2F2F2" w:val="clear"/>
        <w:spacing w:after="120"/>
      </w:pPr>
      <w:r>
        <w:rPr>
          <w:rFonts w:ascii="Consolas" w:cs="Consolas" w:eastAsia="Consolas" w:hAnsi="Consolas"/>
          <w:sz w:val="18"/>
          <w:szCs w:val="18"/>
        </w:rPr>
        <w:t xml:space="preserve">  --body @review-definition.json</w:t>
      </w:r>
    </w:p>
    <w:p>
      <w:pPr>
        <w:spacing w:after="120"/>
      </w:pPr>
      <w:r>
        <w:rPr>
          <w:sz w:val="20"/>
          <w:szCs w:val="20"/>
        </w:rPr>
        <w:t xml:space="preserve">The JSON defines scope, reviewers, recurrence, and settings.autoApplyDecisionsEnabled = true. Bundle multiple definitions under one campaign for centralized completion reporting.</w:t>
      </w:r>
    </w:p>
    <w:p>
      <w:r>
        <w:br w:type="page"/>
      </w:r>
    </w:p>
    <w:p>
      <w:pPr>
        <w:pStyle w:val="Heading1"/>
      </w:pPr>
      <w:r>
        <w:t xml:space="preserve">6. AWS — Native Detection + Scripted Attestation</w:t>
      </w:r>
    </w:p>
    <w:p>
      <w:pPr>
        <w:spacing w:after="120"/>
      </w:pPr>
      <w:r>
        <w:t xml:space="preserve">AWS has no single access-review feature. The native tools generate the findings; the scripted layer routes them to reviewers, records decisions, and produces evidence.</w:t>
      </w:r>
    </w:p>
    <w:p>
      <w:pPr>
        <w:pStyle w:val="Heading2"/>
      </w:pPr>
      <w:r>
        <w:t xml:space="preserve">6.1 Native engines</w:t>
      </w:r>
    </w:p>
    <w:p>
      <w:pPr>
        <w:pStyle w:val="Heading3"/>
      </w:pPr>
      <w:r>
        <w:t xml:space="preserve">IAM Access Analyzer — Unused Access (primary signal)</w:t>
      </w:r>
    </w:p>
    <w:p>
      <w:pPr>
        <w:spacing w:after="120"/>
      </w:pPr>
      <w:r>
        <w:t xml:space="preserve">Enable an organization-level unused-access analyzer from the delegated-admin account. It flags unused roles, unused users, and excess permissions on a configurable window (90 days here).</w:t>
      </w:r>
    </w:p>
    <w:p>
      <w:pPr>
        <w:shd w:fill="F2F2F2" w:val="clear"/>
        <w:spacing w:after="120"/>
      </w:pPr>
      <w:r>
        <w:rPr>
          <w:rFonts w:ascii="Consolas" w:cs="Consolas" w:eastAsia="Consolas" w:hAnsi="Consolas"/>
          <w:sz w:val="18"/>
          <w:szCs w:val="18"/>
        </w:rPr>
        <w:t xml:space="preserve">aws accessanalyzer create-analyzer \</w:t>
      </w:r>
    </w:p>
    <w:p>
      <w:pPr>
        <w:shd w:fill="F2F2F2" w:val="clear"/>
        <w:spacing w:after="120"/>
      </w:pPr>
      <w:r>
        <w:rPr>
          <w:rFonts w:ascii="Consolas" w:cs="Consolas" w:eastAsia="Consolas" w:hAnsi="Consolas"/>
          <w:sz w:val="18"/>
          <w:szCs w:val="18"/>
        </w:rPr>
        <w:t xml:space="preserve">  --analyzer-name org-unused-access \</w:t>
      </w:r>
    </w:p>
    <w:p>
      <w:pPr>
        <w:shd w:fill="F2F2F2" w:val="clear"/>
        <w:spacing w:after="120"/>
      </w:pPr>
      <w:r>
        <w:rPr>
          <w:rFonts w:ascii="Consolas" w:cs="Consolas" w:eastAsia="Consolas" w:hAnsi="Consolas"/>
          <w:sz w:val="18"/>
          <w:szCs w:val="18"/>
        </w:rPr>
        <w:t xml:space="preserve">  --type ORGANIZATION_UNUSED_ACCESS \</w:t>
      </w:r>
    </w:p>
    <w:p>
      <w:pPr>
        <w:shd w:fill="F2F2F2" w:val="clear"/>
        <w:spacing w:after="120"/>
      </w:pPr>
      <w:r>
        <w:rPr>
          <w:rFonts w:ascii="Consolas" w:cs="Consolas" w:eastAsia="Consolas" w:hAnsi="Consolas"/>
          <w:sz w:val="18"/>
          <w:szCs w:val="18"/>
        </w:rPr>
        <w:t xml:space="preserve">  --configuration '{"unusedAccess":{"unusedAccessAge":90}}'</w:t>
      </w:r>
    </w:p>
    <w:p>
      <w:pPr>
        <w:pStyle w:val="Heading3"/>
      </w:pPr>
      <w:r>
        <w:t xml:space="preserve">IAM credential reports</w:t>
      </w:r>
    </w:p>
    <w:p>
      <w:pPr>
        <w:spacing w:after="120"/>
      </w:pPr>
      <w:r>
        <w:t xml:space="preserve">Per-account inventory of users, key age, last-used timestamps, and MFA status:</w:t>
      </w:r>
    </w:p>
    <w:p>
      <w:pPr>
        <w:shd w:fill="F2F2F2" w:val="clear"/>
        <w:spacing w:after="120"/>
      </w:pPr>
      <w:r>
        <w:rPr>
          <w:rFonts w:ascii="Consolas" w:cs="Consolas" w:eastAsia="Consolas" w:hAnsi="Consolas"/>
          <w:sz w:val="18"/>
          <w:szCs w:val="18"/>
        </w:rPr>
        <w:t xml:space="preserve">aws iam generate-credential-report</w:t>
      </w:r>
    </w:p>
    <w:p>
      <w:pPr>
        <w:shd w:fill="F2F2F2" w:val="clear"/>
        <w:spacing w:after="120"/>
      </w:pPr>
      <w:r>
        <w:rPr>
          <w:rFonts w:ascii="Consolas" w:cs="Consolas" w:eastAsia="Consolas" w:hAnsi="Consolas"/>
          <w:sz w:val="18"/>
          <w:szCs w:val="18"/>
        </w:rPr>
        <w:t xml:space="preserve">aws iam get-credential-report --query Content --output text | base64 -d &gt; creds.csv</w:t>
      </w:r>
    </w:p>
    <w:p>
      <w:pPr>
        <w:pStyle w:val="Heading3"/>
      </w:pPr>
      <w:r>
        <w:t xml:space="preserve">Access Advisor (last-accessed)</w:t>
      </w:r>
    </w:p>
    <w:p>
      <w:pPr>
        <w:spacing w:after="120"/>
      </w:pPr>
      <w:r>
        <w:t xml:space="preserve">Service-level last-accessed data per principal, used to justify right-sizing or removal.</w:t>
      </w:r>
    </w:p>
    <w:p>
      <w:pPr>
        <w:pStyle w:val="Heading2"/>
      </w:pPr>
      <w:r>
        <w:t xml:space="preserve">6.2 Scripted attestation layer</w:t>
      </w:r>
    </w:p>
    <w:p>
      <w:pPr>
        <w:spacing w:after="120"/>
      </w:pPr>
      <w:r>
        <w:t xml:space="preserve">aws_access_review_pull.py assumes a read-only role in each org account, pulls Access Analyzer findings and credential reports, and emits a reviewer workbook (xlsx) with a locked decision dropdown.</w:t>
      </w:r>
    </w:p>
    <w:p>
      <w:pPr>
        <w:shd w:fill="F2F2F2" w:val="clear"/>
        <w:spacing w:after="120"/>
      </w:pPr>
      <w:r>
        <w:rPr>
          <w:rFonts w:ascii="Consolas" w:cs="Consolas" w:eastAsia="Consolas" w:hAnsi="Consolas"/>
          <w:sz w:val="18"/>
          <w:szCs w:val="18"/>
        </w:rPr>
        <w:t xml:space="preserve">python aws_access_review_pull.py \</w:t>
      </w:r>
    </w:p>
    <w:p>
      <w:pPr>
        <w:shd w:fill="F2F2F2" w:val="clear"/>
        <w:spacing w:after="120"/>
      </w:pPr>
      <w:r>
        <w:rPr>
          <w:rFonts w:ascii="Consolas" w:cs="Consolas" w:eastAsia="Consolas" w:hAnsi="Consolas"/>
          <w:sz w:val="18"/>
          <w:szCs w:val="18"/>
        </w:rPr>
        <w:t xml:space="preserve">  --analyzer-arn arn:aws:access-analyzer:us-east-1:111111111111:analyzer/org-unused-access \</w:t>
      </w:r>
    </w:p>
    <w:p>
      <w:pPr>
        <w:shd w:fill="F2F2F2" w:val="clear"/>
        <w:spacing w:after="120"/>
      </w:pPr>
      <w:r>
        <w:rPr>
          <w:rFonts w:ascii="Consolas" w:cs="Consolas" w:eastAsia="Consolas" w:hAnsi="Consolas"/>
          <w:sz w:val="18"/>
          <w:szCs w:val="18"/>
        </w:rPr>
        <w:t xml:space="preserve">  --review-role OrganizationAccountAccessRole-ReadOnly \</w:t>
      </w:r>
    </w:p>
    <w:p>
      <w:pPr>
        <w:shd w:fill="F2F2F2" w:val="clear"/>
        <w:spacing w:after="120"/>
      </w:pPr>
      <w:r>
        <w:rPr>
          <w:rFonts w:ascii="Consolas" w:cs="Consolas" w:eastAsia="Consolas" w:hAnsi="Consolas"/>
          <w:sz w:val="18"/>
          <w:szCs w:val="18"/>
        </w:rPr>
        <w:t xml:space="preserve">  --out aws_access_review.xlsx</w:t>
      </w:r>
    </w:p>
    <w:p>
      <w:pPr>
        <w:spacing w:after="120"/>
      </w:pPr>
      <w:r>
        <w:rPr>
          <w:sz w:val="20"/>
          <w:szCs w:val="20"/>
        </w:rPr>
        <w:t xml:space="preserve">Org pattern: delegated admin for Access Analyzer plus a central security account that aggregates findings. IAM Identity Center is the place to review workforce permission-set assignments if workforce access is centralized there.</w:t>
      </w:r>
    </w:p>
    <w:p>
      <w:r>
        <w:br w:type="page"/>
      </w:r>
    </w:p>
    <w:p>
      <w:pPr>
        <w:pStyle w:val="Heading1"/>
      </w:pPr>
      <w:r>
        <w:t xml:space="preserve">7. Google Cloud — Native Detection + Scripted Attestation</w:t>
      </w:r>
    </w:p>
    <w:p>
      <w:pPr>
        <w:spacing w:after="120"/>
      </w:pPr>
      <w:r>
        <w:t xml:space="preserve">Like AWS, GCP has no native attestation workflow. Detection is built on usage analytics and a full IAM inventory; the scripted layer handles routing, decisions, and evidence.</w:t>
      </w:r>
    </w:p>
    <w:p>
      <w:pPr>
        <w:pStyle w:val="Heading2"/>
      </w:pPr>
      <w:r>
        <w:t xml:space="preserve">7.1 Native engines</w:t>
      </w:r>
    </w:p>
    <w:p>
      <w:pPr>
        <w:pStyle w:val="Heading3"/>
      </w:pPr>
      <w:r>
        <w:t xml:space="preserve">IAM Recommender (primary signal)</w:t>
      </w:r>
    </w:p>
    <w:p>
      <w:pPr>
        <w:spacing w:after="120"/>
      </w:pPr>
      <w:r>
        <w:t xml:space="preserve">Usage-based (90-day) recommendations to remove or right-size roles:</w:t>
      </w:r>
    </w:p>
    <w:p>
      <w:pPr>
        <w:shd w:fill="F2F2F2" w:val="clear"/>
        <w:spacing w:after="120"/>
      </w:pPr>
      <w:r>
        <w:rPr>
          <w:rFonts w:ascii="Consolas" w:cs="Consolas" w:eastAsia="Consolas" w:hAnsi="Consolas"/>
          <w:sz w:val="18"/>
          <w:szCs w:val="18"/>
        </w:rPr>
        <w:t xml:space="preserve">gcloud recommender recommendations list \</w:t>
      </w:r>
    </w:p>
    <w:p>
      <w:pPr>
        <w:shd w:fill="F2F2F2" w:val="clear"/>
        <w:spacing w:after="120"/>
      </w:pPr>
      <w:r>
        <w:rPr>
          <w:rFonts w:ascii="Consolas" w:cs="Consolas" w:eastAsia="Consolas" w:hAnsi="Consolas"/>
          <w:sz w:val="18"/>
          <w:szCs w:val="18"/>
        </w:rPr>
        <w:t xml:space="preserve">  --project=PROJECT_ID --location=global \</w:t>
      </w:r>
    </w:p>
    <w:p>
      <w:pPr>
        <w:shd w:fill="F2F2F2" w:val="clear"/>
        <w:spacing w:after="120"/>
      </w:pPr>
      <w:r>
        <w:rPr>
          <w:rFonts w:ascii="Consolas" w:cs="Consolas" w:eastAsia="Consolas" w:hAnsi="Consolas"/>
          <w:sz w:val="18"/>
          <w:szCs w:val="18"/>
        </w:rPr>
        <w:t xml:space="preserve">  --recommender=google.iam.policy.Recommender --format=json</w:t>
      </w:r>
    </w:p>
    <w:p>
      <w:pPr>
        <w:pStyle w:val="Heading3"/>
      </w:pPr>
      <w:r>
        <w:t xml:space="preserve">Cloud Asset Inventory</w:t>
      </w:r>
    </w:p>
    <w:p>
      <w:pPr>
        <w:spacing w:after="120"/>
      </w:pPr>
      <w:r>
        <w:t xml:space="preserve">Org-wide export of every IAM binding — the complete picture the review works from:</w:t>
      </w:r>
    </w:p>
    <w:p>
      <w:pPr>
        <w:shd w:fill="F2F2F2" w:val="clear"/>
        <w:spacing w:after="120"/>
      </w:pPr>
      <w:r>
        <w:rPr>
          <w:rFonts w:ascii="Consolas" w:cs="Consolas" w:eastAsia="Consolas" w:hAnsi="Consolas"/>
          <w:sz w:val="18"/>
          <w:szCs w:val="18"/>
        </w:rPr>
        <w:t xml:space="preserve">gcloud asset search-all-iam-policies \</w:t>
      </w:r>
    </w:p>
    <w:p>
      <w:pPr>
        <w:shd w:fill="F2F2F2" w:val="clear"/>
        <w:spacing w:after="120"/>
      </w:pPr>
      <w:r>
        <w:rPr>
          <w:rFonts w:ascii="Consolas" w:cs="Consolas" w:eastAsia="Consolas" w:hAnsi="Consolas"/>
          <w:sz w:val="18"/>
          <w:szCs w:val="18"/>
        </w:rPr>
        <w:t xml:space="preserve">  --scope=organizations/ORG_ID --format=json &gt; iam-bindings.json</w:t>
      </w:r>
    </w:p>
    <w:p>
      <w:pPr>
        <w:pStyle w:val="Heading3"/>
      </w:pPr>
      <w:r>
        <w:t xml:space="preserve">Policy Analyzer</w:t>
      </w:r>
    </w:p>
    <w:p>
      <w:pPr>
        <w:spacing w:after="120"/>
      </w:pPr>
      <w:r>
        <w:t xml:space="preserve">Answers “who can do what on which resource” for targeted, high-sensitivity reviews.</w:t>
      </w:r>
    </w:p>
    <w:p>
      <w:pPr>
        <w:pStyle w:val="Heading2"/>
      </w:pPr>
      <w:r>
        <w:t xml:space="preserve">7.2 Scripted attestation layer</w:t>
      </w:r>
    </w:p>
    <w:p>
      <w:pPr>
        <w:spacing w:after="120"/>
      </w:pPr>
      <w:r>
        <w:t xml:space="preserve">gcp_access_review_pull.py searches all IAM policies under the org scope, joins IAM Recommender insights so stale bindings are pre-flagged, and emits the reviewer workbook:</w:t>
      </w:r>
    </w:p>
    <w:p>
      <w:pPr>
        <w:shd w:fill="F2F2F2" w:val="clear"/>
        <w:spacing w:after="120"/>
      </w:pPr>
      <w:r>
        <w:rPr>
          <w:rFonts w:ascii="Consolas" w:cs="Consolas" w:eastAsia="Consolas" w:hAnsi="Consolas"/>
          <w:sz w:val="18"/>
          <w:szCs w:val="18"/>
        </w:rPr>
        <w:t xml:space="preserve">python gcp_access_review_pull.py --org-id 123456789012 \</w:t>
      </w:r>
    </w:p>
    <w:p>
      <w:pPr>
        <w:shd w:fill="F2F2F2" w:val="clear"/>
        <w:spacing w:after="120"/>
      </w:pPr>
      <w:r>
        <w:rPr>
          <w:rFonts w:ascii="Consolas" w:cs="Consolas" w:eastAsia="Consolas" w:hAnsi="Consolas"/>
          <w:sz w:val="18"/>
          <w:szCs w:val="18"/>
        </w:rPr>
        <w:t xml:space="preserve">  --out gcp_access_review.xlsx</w:t>
      </w:r>
    </w:p>
    <w:p>
      <w:pPr>
        <w:spacing w:after="120"/>
      </w:pPr>
      <w:r>
        <w:rPr>
          <w:sz w:val="20"/>
          <w:szCs w:val="20"/>
        </w:rPr>
        <w:t xml:space="preserve">Org pattern: export at organization scope and partition the review by folder / project owner. Route each project's bindings to that project's owner.</w:t>
      </w:r>
    </w:p>
    <w:p>
      <w:r>
        <w:br w:type="page"/>
      </w:r>
    </w:p>
    <w:p>
      <w:pPr>
        <w:pStyle w:val="Heading1"/>
      </w:pPr>
      <w:r>
        <w:t xml:space="preserve">8. The Two-Phase Safety Model (Pull / Gated Apply)</w:t>
      </w:r>
    </w:p>
    <w:p>
      <w:pPr>
        <w:spacing w:after="120"/>
      </w:pPr>
      <w:r>
        <w:t xml:space="preserve">To prevent an accidental mass-revocation off a spreadsheet, remediation is split into two deliberately separate phases:</w:t>
      </w:r>
    </w:p>
    <w:p>
      <w:pPr>
        <w:pStyle w:val="Heading2"/>
      </w:pPr>
      <w:r>
        <w:t xml:space="preserve">8.1 Phase 1 — Pull (read-only)</w:t>
      </w:r>
    </w:p>
    <w:p>
      <w:pPr>
        <w:pStyle w:val="ListParagraph"/>
        <w:numPr>
          <w:ilvl w:val="0"/>
          <w:numId w:val="2"/>
        </w:numPr>
        <w:spacing w:after="60"/>
      </w:pPr>
      <w:r>
        <w:t xml:space="preserve">Reads native findings only; never modifies IAM.</w:t>
      </w:r>
    </w:p>
    <w:p>
      <w:pPr>
        <w:pStyle w:val="ListParagraph"/>
        <w:numPr>
          <w:ilvl w:val="0"/>
          <w:numId w:val="2"/>
        </w:numPr>
        <w:spacing w:after="60"/>
      </w:pPr>
      <w:r>
        <w:t xml:space="preserve">Produces the reviewer workbook with a locked APPROVE / REVOKE / INVESTIGATE dropdown.</w:t>
      </w:r>
    </w:p>
    <w:p>
      <w:pPr>
        <w:pStyle w:val="ListParagraph"/>
        <w:numPr>
          <w:ilvl w:val="0"/>
          <w:numId w:val="2"/>
        </w:numPr>
        <w:spacing w:after="60"/>
      </w:pPr>
      <w:r>
        <w:t xml:space="preserve">Safe to run on any schedule by anyone with read-only review credentials.</w:t>
      </w:r>
    </w:p>
    <w:p>
      <w:pPr>
        <w:pStyle w:val="Heading2"/>
      </w:pPr>
      <w:r>
        <w:t xml:space="preserve">8.2 Phase 2 — Gated apply</w:t>
      </w:r>
    </w:p>
    <w:p>
      <w:pPr>
        <w:pStyle w:val="ListParagraph"/>
        <w:numPr>
          <w:ilvl w:val="0"/>
          <w:numId w:val="2"/>
        </w:numPr>
        <w:spacing w:after="60"/>
      </w:pPr>
      <w:r>
        <w:t xml:space="preserve">Dry-run by default — prints exactly what it would do and changes nothing.</w:t>
      </w:r>
    </w:p>
    <w:p>
      <w:pPr>
        <w:pStyle w:val="ListParagraph"/>
        <w:numPr>
          <w:ilvl w:val="0"/>
          <w:numId w:val="2"/>
        </w:numPr>
        <w:spacing w:after="60"/>
      </w:pPr>
      <w:r>
        <w:t xml:space="preserve">Acts on REVOKE rows only; APPROVE / INVESTIGATE / blank are never touched.</w:t>
      </w:r>
    </w:p>
    <w:p>
      <w:pPr>
        <w:pStyle w:val="ListParagraph"/>
        <w:numPr>
          <w:ilvl w:val="0"/>
          <w:numId w:val="2"/>
        </w:numPr>
        <w:spacing w:after="60"/>
      </w:pPr>
      <w:r>
        <w:t xml:space="preserve">Refuses to run if any in-scope row has no valid decision (review must be complete).</w:t>
      </w:r>
    </w:p>
    <w:p>
      <w:pPr>
        <w:pStyle w:val="ListParagraph"/>
        <w:numPr>
          <w:ilvl w:val="0"/>
          <w:numId w:val="2"/>
        </w:numPr>
        <w:spacing w:after="60"/>
      </w:pPr>
      <w:r>
        <w:t xml:space="preserve">Requires both an explicit --apply flag and an interactive typed confirmation.</w:t>
      </w:r>
    </w:p>
    <w:p>
      <w:pPr>
        <w:pStyle w:val="ListParagraph"/>
        <w:numPr>
          <w:ilvl w:val="0"/>
          <w:numId w:val="2"/>
        </w:numPr>
        <w:spacing w:after="60"/>
      </w:pPr>
      <w:r>
        <w:t xml:space="preserve">Writes an immutable JSON evidence log (who / what / when / result).</w:t>
      </w:r>
    </w:p>
    <w:p>
      <w:pPr>
        <w:shd w:fill="F2F2F2" w:val="clear"/>
        <w:spacing w:after="120"/>
      </w:pPr>
      <w:r>
        <w:rPr>
          <w:rFonts w:ascii="Consolas" w:cs="Consolas" w:eastAsia="Consolas" w:hAnsi="Consolas"/>
          <w:sz w:val="18"/>
          <w:szCs w:val="18"/>
        </w:rPr>
        <w:t xml:space="preserve"># Always start here — shows the plan, changes nothing:</w:t>
      </w:r>
    </w:p>
    <w:p>
      <w:pPr>
        <w:shd w:fill="F2F2F2" w:val="clear"/>
        <w:spacing w:after="120"/>
      </w:pPr>
      <w:r>
        <w:rPr>
          <w:rFonts w:ascii="Consolas" w:cs="Consolas" w:eastAsia="Consolas" w:hAnsi="Consolas"/>
          <w:sz w:val="18"/>
          <w:szCs w:val="18"/>
        </w:rPr>
        <w:t xml:space="preserve">python access_review_apply.py --cloud aws --workbook aws_access_review.xlsx</w:t>
      </w:r>
    </w:p>
    <w:p>
      <w:pPr>
        <w:shd w:fill="F2F2F2" w:val="clear"/>
        <w:spacing w:after="120"/>
      </w:pPr>
      <w:r>
        <w:rPr>
          <w:rFonts w:ascii="Consolas" w:cs="Consolas" w:eastAsia="Consolas" w:hAnsi="Consolas"/>
          <w:sz w:val="18"/>
          <w:szCs w:val="18"/>
        </w:rPr>
        <w:t xml:space="preserve"># Only after sign-off, once v2 revoke calls are implemented and tested:</w:t>
      </w:r>
    </w:p>
    <w:p>
      <w:pPr>
        <w:shd w:fill="F2F2F2" w:val="clear"/>
        <w:spacing w:after="120"/>
      </w:pPr>
      <w:r>
        <w:rPr>
          <w:rFonts w:ascii="Consolas" w:cs="Consolas" w:eastAsia="Consolas" w:hAnsi="Consolas"/>
          <w:sz w:val="18"/>
          <w:szCs w:val="18"/>
        </w:rPr>
        <w:t xml:space="preserve">python access_review_apply.py --cloud aws --workbook aws_access_review.xlsx --apply</w:t>
      </w:r>
    </w:p>
    <w:p>
      <w:pPr>
        <w:spacing w:after="120"/>
      </w:pPr>
      <w:r>
        <w:rPr>
          <w:i/>
          <w:iCs/>
          <w:color w:val="595959"/>
        </w:rPr>
        <w:t xml:space="preserve">v1 status: the destructive revoke calls are intentionally stubbed. All gating, parsing, validation, and evidence logging are real and working; the actual IAM writes are left as a reviewed, explicitly-enabled v2 step. This matches the “see the review sheet, trust it, then enable apply” posture customers expect.</w:t>
      </w:r>
    </w:p>
    <w:p>
      <w:pPr>
        <w:pStyle w:val="Heading1"/>
      </w:pPr>
      <w:r>
        <w:t xml:space="preserve">9. Per-Cloud Evidence Checklist (for the auditor)</w:t>
      </w:r>
    </w:p>
    <w:p>
      <w:pPr>
        <w:spacing w:after="120"/>
      </w:pPr>
      <w:r>
        <w:t xml:space="preserve">Hand this to an auditor to demonstrate a complete, closed-loop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Cloud</w:t>
            </w:r>
          </w:p>
        </w:tc>
        <w:tc>
          <w:tcPr>
            <w:tcW w:type="dxa" w:w="35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Detection + decision evidence</w:t>
            </w:r>
          </w:p>
        </w:tc>
        <w:tc>
          <w:tcPr>
            <w:tcW w:type="dxa" w:w="35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Remediation evidence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0078D4"/>
                <w:sz w:val="20"/>
                <w:szCs w:val="20"/>
              </w:rPr>
              <w:t xml:space="preserve">Azure</w:t>
            </w:r>
          </w:p>
        </w:tc>
        <w:tc>
          <w:tcPr>
            <w:tcW w:type="dxa" w:w="35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Access review instance + decisions (Entra / PIM export)</w:t>
            </w:r>
          </w:p>
        </w:tc>
        <w:tc>
          <w:tcPr>
            <w:tcW w:type="dxa" w:w="35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Auto-apply result log on the review</w:t>
            </w:r>
          </w:p>
        </w:tc>
      </w:tr>
      <w:tr>
        <w:tc>
          <w:tcPr>
            <w:tcW w:type="dxa" w:w="22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bCs/>
                <w:color w:val="B26A00"/>
                <w:sz w:val="20"/>
                <w:szCs w:val="20"/>
              </w:rPr>
              <w:t xml:space="preserve">AWS</w:t>
            </w:r>
          </w:p>
        </w:tc>
        <w:tc>
          <w:tcPr>
            <w:tcW w:type="dxa" w:w="358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Access Analyzer findings export + completed workbook</w:t>
            </w:r>
          </w:p>
        </w:tc>
        <w:tc>
          <w:tcPr>
            <w:tcW w:type="dxa" w:w="358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vAlign w:val="center"/>
          </w:tcPr>
          <w:p>
            <w:r>
              <w:rPr>
                <w:b w:val="false"/>
                <w:bCs w:val="false"/>
                <w:color w:val="000000"/>
                <w:sz w:val="20"/>
                <w:szCs w:val="20"/>
              </w:rPr>
              <w:t xml:space="preserve">Gated-apply JSON log; IAM change records in CloudTrail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4285F4"/>
                <w:sz w:val="20"/>
                <w:szCs w:val="20"/>
              </w:rPr>
              <w:t xml:space="preserve">GCP</w:t>
            </w:r>
          </w:p>
        </w:tc>
        <w:tc>
          <w:tcPr>
            <w:tcW w:type="dxa" w:w="35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Asset Inventory bindings + Recommender insights + workbook</w:t>
            </w:r>
          </w:p>
        </w:tc>
        <w:tc>
          <w:tcPr>
            <w:tcW w:type="dxa" w:w="35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Gated-apply JSON log; setIamPolicy entries in Cloud Audit Logs</w:t>
            </w:r>
          </w:p>
        </w:tc>
      </w:tr>
    </w:tbl>
    <w:p>
      <w:pPr>
        <w:pStyle w:val="Heading1"/>
      </w:pPr>
      <w:r>
        <w:t xml:space="preserve">10. Recommended Rollout</w:t>
      </w:r>
    </w:p>
    <w:p>
      <w:pPr>
        <w:pStyle w:val="ListParagraph"/>
        <w:numPr>
          <w:ilvl w:val="0"/>
          <w:numId w:val="3"/>
        </w:numPr>
        <w:spacing w:after="60"/>
      </w:pPr>
      <w:r>
        <w:t xml:space="preserve">Quick wins — enable Access Analyzer / Recommender / Entra reviews; remove obviously unused access.</w:t>
      </w:r>
    </w:p>
    <w:p>
      <w:pPr>
        <w:pStyle w:val="ListParagraph"/>
        <w:numPr>
          <w:ilvl w:val="0"/>
          <w:numId w:val="3"/>
        </w:numPr>
        <w:spacing w:after="60"/>
      </w:pPr>
      <w:r>
        <w:t xml:space="preserve">Stand up recurring reviews on the risk-tiered cadence (Section 3).</w:t>
      </w:r>
    </w:p>
    <w:p>
      <w:pPr>
        <w:pStyle w:val="ListParagraph"/>
        <w:numPr>
          <w:ilvl w:val="0"/>
          <w:numId w:val="3"/>
        </w:numPr>
        <w:spacing w:after="60"/>
      </w:pPr>
      <w:r>
        <w:t xml:space="preserve">Automate evidence — schedule the pull scripts and centralize the workbooks + logs.</w:t>
      </w:r>
    </w:p>
    <w:p>
      <w:pPr>
        <w:pStyle w:val="ListParagraph"/>
        <w:numPr>
          <w:ilvl w:val="0"/>
          <w:numId w:val="3"/>
        </w:numPr>
        <w:spacing w:after="60"/>
      </w:pPr>
      <w:r>
        <w:t xml:space="preserve">Enable gated apply — implement and test the v2 revoke calls, then turn on closed-loop remediation.</w:t>
      </w:r>
    </w:p>
    <w:p>
      <w:pPr>
        <w:pStyle w:val="ListParagraph"/>
        <w:numPr>
          <w:ilvl w:val="0"/>
          <w:numId w:val="3"/>
        </w:numPr>
        <w:spacing w:after="60"/>
      </w:pPr>
      <w:r>
        <w:t xml:space="preserve">Integrate IGA (enterprise upgrade) — feed decisions into a governance platform if scale demands it.</w:t>
      </w:r>
    </w:p>
    <w:p>
      <w:pPr>
        <w:pStyle w:val="Heading1"/>
      </w:pPr>
      <w:r>
        <w:t xml:space="preserve">Appendix A — Deliverable Contents</w:t>
      </w:r>
    </w:p>
    <w:p>
      <w:pPr>
        <w:pStyle w:val="ListParagraph"/>
        <w:numPr>
          <w:ilvl w:val="0"/>
          <w:numId w:val="2"/>
        </w:numPr>
        <w:spacing w:after="60"/>
      </w:pPr>
      <w:r>
        <w:t xml:space="preserve">This runbook (Word).</w:t>
      </w:r>
    </w:p>
    <w:p>
      <w:pPr>
        <w:pStyle w:val="ListParagraph"/>
        <w:numPr>
          <w:ilvl w:val="0"/>
          <w:numId w:val="2"/>
        </w:numPr>
        <w:spacing w:after="60"/>
      </w:pPr>
      <w:r>
        <w:t xml:space="preserve">aws_access_review_pull.py — AWS native pull → reviewer workbook.</w:t>
      </w:r>
    </w:p>
    <w:p>
      <w:pPr>
        <w:pStyle w:val="ListParagraph"/>
        <w:numPr>
          <w:ilvl w:val="0"/>
          <w:numId w:val="2"/>
        </w:numPr>
        <w:spacing w:after="60"/>
      </w:pPr>
      <w:r>
        <w:t xml:space="preserve">gcp_access_review_pull.py — GCP native pull → reviewer workbook.</w:t>
      </w:r>
    </w:p>
    <w:p>
      <w:pPr>
        <w:pStyle w:val="ListParagraph"/>
        <w:numPr>
          <w:ilvl w:val="0"/>
          <w:numId w:val="2"/>
        </w:numPr>
        <w:spacing w:after="60"/>
      </w:pPr>
      <w:r>
        <w:t xml:space="preserve">access_review_apply.py — gated, dry-run-default remediation with evidence log.</w:t>
      </w:r>
    </w:p>
    <w:p>
      <w:pPr>
        <w:pStyle w:val="ListParagraph"/>
        <w:numPr>
          <w:ilvl w:val="0"/>
          <w:numId w:val="2"/>
        </w:numPr>
        <w:spacing w:after="60"/>
      </w:pPr>
      <w:r>
        <w:t xml:space="preserve">Companion presentation deck (PowerPoint) for the engagement readout.</w:t>
      </w:r>
    </w:p>
    <w:p>
      <w:pPr>
        <w:spacing w:after="120"/>
      </w:pPr>
      <w:r>
        <w:t xml:space="preserve"/>
      </w:r>
    </w:p>
    <w:p>
      <w:pPr>
        <w:spacing w:after="120"/>
      </w:pPr>
      <w:r>
        <w:rPr>
          <w:i/>
          <w:iCs/>
          <w:color w:val="595959"/>
        </w:rPr>
        <w:t xml:space="preserve">All scripts are read-only by default. The only component capable of modifying IAM is the apply script, and only when explicitly enabled, confirmed, and after the v2 revoke calls are implemented and tested.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Confidential — Advisory Deliverable</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Cloud Access Review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Cloud Security Advisory</dc:creator>
  <cp:lastModifiedBy>Un-named</cp:lastModifiedBy>
  <cp:revision>1</cp:revision>
  <dcterms:created xsi:type="dcterms:W3CDTF">2026-05-20T07:13:00.222Z</dcterms:created>
  <dcterms:modified xsi:type="dcterms:W3CDTF">2026-05-20T07:13:00.222Z</dcterms:modified>
</cp:coreProperties>
</file>

<file path=docProps/custom.xml><?xml version="1.0" encoding="utf-8"?>
<Properties xmlns="http://schemas.openxmlformats.org/officeDocument/2006/custom-properties" xmlns:vt="http://schemas.openxmlformats.org/officeDocument/2006/docPropsVTypes"/>
</file>