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600" w:after="80"/>
        <w:jc w:val="center"/>
        <w:rPr/>
      </w:pP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42"/>
          <w:sz w:val="42"/>
          <w:szCs w:val="42"/>
          <w:rtl w:val="true"/>
        </w:rPr>
        <w:t>מדיניות הגנה וארכיטקטורת יעד ל</w:t>
        <w:noBreakHyphen/>
      </w:r>
      <w:r>
        <w:rPr>
          <w:rFonts w:eastAsia="Arial" w:cs="Arial"/>
          <w:b/>
          <w:bCs/>
          <w:i w:val="false"/>
          <w:iCs w:val="false"/>
          <w:color w:val="1F3864"/>
          <w:sz w:val="42"/>
          <w:szCs w:val="42"/>
        </w:rPr>
        <w:t>OCI</w:t>
      </w:r>
      <w:r>
        <w:rPr>
          <w:rFonts w:eastAsia="Arial" w:cs="Arial"/>
          <w:b/>
          <w:bCs/>
          <w:i w:val="false"/>
          <w:iCs w:val="false"/>
          <w:color w:val="1F3864"/>
          <w:sz w:val="42"/>
          <w:szCs w:val="4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42"/>
          <w:sz w:val="42"/>
          <w:szCs w:val="42"/>
          <w:rtl w:val="true"/>
        </w:rPr>
        <w:t>בענן הציבורי</w:t>
      </w:r>
    </w:p>
    <w:p>
      <w:pPr>
        <w:pStyle w:val="Normal"/>
        <w:bidi w:val="1"/>
        <w:spacing w:before="60" w:after="20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color w:val="404040"/>
          <w:sz w:val="21"/>
          <w:sz w:val="21"/>
          <w:szCs w:val="21"/>
          <w:rtl w:val="true"/>
        </w:rPr>
        <w:t>מסמך מסגרת ארגוני מקצה לקצה עבור הקמה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color w:val="404040"/>
          <w:sz w:val="21"/>
          <w:sz w:val="21"/>
          <w:szCs w:val="21"/>
          <w:rtl w:val="true"/>
        </w:rPr>
        <w:t xml:space="preserve">הפעלה והגנה של 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</w:rPr>
        <w:t>Oracle Cloud Infrastructure (OCI)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color w:val="404040"/>
          <w:sz w:val="21"/>
          <w:sz w:val="21"/>
          <w:szCs w:val="21"/>
          <w:rtl w:val="true"/>
        </w:rPr>
        <w:t>בהסתמך על עקרונות ה</w:t>
        <w:noBreakHyphen/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</w:rPr>
        <w:t>OCI Core Landing Zone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color w:val="404040"/>
          <w:sz w:val="21"/>
          <w:sz w:val="21"/>
          <w:szCs w:val="21"/>
          <w:rtl w:val="true"/>
        </w:rPr>
        <w:t xml:space="preserve">מודולי 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</w:rPr>
        <w:t>OCI Landing Zones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color w:val="404040"/>
          <w:sz w:val="21"/>
          <w:sz w:val="21"/>
          <w:szCs w:val="21"/>
          <w:rtl w:val="true"/>
        </w:rPr>
        <w:t>ובמבנה מתודולוגי המותאם למסמכי מדיניות הגנה ארגוניים</w:t>
      </w:r>
      <w:r>
        <w:rPr>
          <w:rFonts w:eastAsia="Arial" w:cs="Arial"/>
          <w:b w:val="false"/>
          <w:bCs w:val="false"/>
          <w:i w:val="false"/>
          <w:iCs w:val="false"/>
          <w:color w:val="404040"/>
          <w:sz w:val="21"/>
          <w:szCs w:val="21"/>
          <w:rtl w:val="true"/>
        </w:rPr>
        <w:t>.</w:t>
      </w:r>
    </w:p>
    <w:p>
      <w:pPr>
        <w:pStyle w:val="Normal"/>
        <w:bidi w:val="1"/>
        <w:spacing w:before="40" w:after="20"/>
        <w:jc w:val="right"/>
        <w:rPr/>
      </w:pP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גרסה</w:t>
      </w:r>
      <w:r>
        <w:rPr>
          <w:rFonts w:eastAsia="Arial" w:cs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: </w:t>
      </w:r>
      <w:r>
        <w:rPr>
          <w:rFonts w:eastAsia="Arial" w:cs="Arial"/>
          <w:b/>
          <w:bCs/>
          <w:i w:val="false"/>
          <w:iCs w:val="false"/>
          <w:color w:val="2E5597"/>
          <w:sz w:val="22"/>
          <w:szCs w:val="22"/>
        </w:rPr>
        <w:t>1.0</w:t>
      </w:r>
    </w:p>
    <w:p>
      <w:pPr>
        <w:pStyle w:val="Normal"/>
        <w:bidi w:val="1"/>
        <w:spacing w:before="0" w:after="160"/>
        <w:jc w:val="right"/>
        <w:rPr/>
      </w:pP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סיווג</w:t>
      </w:r>
      <w:r>
        <w:rPr>
          <w:rFonts w:eastAsia="Arial" w:cs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: </w:t>
      </w:r>
      <w:r>
        <w:rPr>
          <w:rFonts w:eastAsia="Arial" w:cs="Arial"/>
          <w:b/>
          <w:bCs/>
          <w:i w:val="false"/>
          <w:iCs w:val="false"/>
          <w:color w:val="2E5597"/>
          <w:sz w:val="22"/>
          <w:szCs w:val="22"/>
        </w:rPr>
        <w:t>Internal / Confidential</w:t>
      </w:r>
    </w:p>
    <w:p>
      <w:pPr>
        <w:pStyle w:val="Normal"/>
        <w:bidi w:val="1"/>
        <w:spacing w:lineRule="exact" w:line="276" w:before="0" w:after="20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מטרה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יצירת בסיס אחיד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מנוהל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מאובטח וניתן לאכיפה עבור זהויות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עומסים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הצפנה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ניטור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תגובה לאירועים וממשל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left w:val="single" w:sz="36" w:space="0" w:color="1F3864"/>
            </w:tcBorders>
            <w:shd w:fill="E7ECF5" w:val="clear"/>
          </w:tcPr>
          <w:p>
            <w:pPr>
              <w:pStyle w:val="Normal"/>
              <w:bidi w:val="1"/>
              <w:spacing w:lineRule="exact" w:line="276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>עיקרי ההמלצה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  <w:rtl w:val="true"/>
              </w:rPr>
              <w:t>: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לאמץ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Landing Zone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מרכזי מבוסס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Terraform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;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לנהל את ה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Tenancy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בהיררכיית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Compartments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;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לאכוף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Private</w:t>
              <w:noBreakHyphen/>
              <w:t>by</w:t>
              <w:noBreakHyphen/>
              <w:t>Default, SSO+MFA, Bastion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במקום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SSH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ישיר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,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Cloud Guard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ו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Security Zones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ברמת ה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Tenancy, Vault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עם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CMK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לנתונים רגישים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,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VSS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לעומסים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והזרמת לוגים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אירועים ל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SIEM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 xml:space="preserve">באמצעות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Logging, Events, Service Connector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color w:val="404040"/>
                <w:sz w:val="21"/>
                <w:sz w:val="21"/>
                <w:szCs w:val="21"/>
                <w:rtl w:val="true"/>
              </w:rPr>
              <w:t>ו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>Streams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  <w:rtl w:val="true"/>
              </w:rPr>
              <w:t>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40"/>
        <w:jc w:val="right"/>
        <w:rPr/>
      </w:pPr>
      <w:bookmarkStart w:id="0" w:name="__RefHeading___Toc334_330161753"/>
      <w:bookmarkEnd w:id="0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תוכן עניינים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r>
            <w:fldChar w:fldCharType="begin"/>
          </w:r>
          <w:r>
            <w:rPr>
              <w:rtl w:val="true"/>
              <w:rStyle w:val="IndexLink"/>
              <w:i w:val="false"/>
              <w:i w:val="false"/>
              <w:iCs w:val="false"/>
            </w:rPr>
            <w:instrText xml:space="preserve"> TOC \o "1-2" \h</w:instrText>
          </w:r>
          <w:r>
            <w:rPr>
              <w:rtl w:val="true"/>
              <w:rStyle w:val="IndexLink"/>
              <w:i w:val="false"/>
              <w:i w:val="false"/>
              <w:iCs w:val="false"/>
            </w:rPr>
            <w:fldChar w:fldCharType="separate"/>
          </w:r>
          <w:hyperlink w:anchor="__RefHeading___Toc334_330161753"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תוכן עניינים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2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36_330161753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מטרה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היקף והנחות יסוד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38_330161753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בסיס נורמטיבי ועקרונות תכנון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40_330161753">
            <w:r>
              <w:rPr>
                <w:rStyle w:val="IndexLink"/>
              </w:rPr>
              <w:t xml:space="preserve">3.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ארכיטקטורת יעד – מבט על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42_330161753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שכבות הארכיטקטורה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44_330161753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תרשים לוגי – זרימת שליטה והגנה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46_330161753">
            <w:r>
              <w:rPr>
                <w:rStyle w:val="IndexLink"/>
              </w:rPr>
              <w:t xml:space="preserve">4.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מודל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 xml:space="preserve">Tenancy, Compartments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Landing Zone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48_330161753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  <w:i w:val="false"/>
                <w:iCs w:val="false"/>
              </w:rPr>
              <w:t xml:space="preserve">Governance – Tags,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תקציבים ובקרת משמעת ארגונית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50_330161753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  <w:i w:val="false"/>
                <w:iCs w:val="false"/>
              </w:rPr>
              <w:t xml:space="preserve">Tagging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ארגוני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52_330161753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  <w:i w:val="false"/>
                <w:iCs w:val="false"/>
              </w:rPr>
              <w:t xml:space="preserve">Budgets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 xml:space="preserve">FinOps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מבוקר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54_330161753">
            <w:r>
              <w:rPr>
                <w:rStyle w:val="IndexLink"/>
              </w:rPr>
              <w:t xml:space="preserve">6.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ניהול זהויות והרשאות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(IAM)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56_330161753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זהויות אנושיות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58_330161753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מודל הרשאות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60_330161753">
            <w:r>
              <w:rPr>
                <w:rStyle w:val="IndexLink"/>
              </w:rPr>
              <w:t xml:space="preserve">6.3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זהויות מכונה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62_330161753">
            <w:r>
              <w:rPr>
                <w:rStyle w:val="IndexLink"/>
              </w:rPr>
              <w:t xml:space="preserve">6.4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עקרונות תפעול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64_330161753">
            <w:r>
              <w:rPr>
                <w:rStyle w:val="IndexLink"/>
              </w:rPr>
              <w:t xml:space="preserve">7.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אבטחת רשת וארכיטקטורת חיבוריות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66_330161753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עקרונות על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68_330161753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מודל מומלץ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70_330161753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תעבורת ניהול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72_330161753">
            <w:r>
              <w:rPr>
                <w:rStyle w:val="IndexLink"/>
              </w:rPr>
              <w:t xml:space="preserve">7.4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פרטיות וחיבוריות לשירותים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74_330161753">
            <w:r>
              <w:rPr>
                <w:rStyle w:val="IndexLink"/>
              </w:rPr>
              <w:t xml:space="preserve">8.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שירותי אבטחה מובנים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– </w:t>
            </w:r>
            <w:r>
              <w:rPr>
                <w:rStyle w:val="IndexLink"/>
                <w:i w:val="false"/>
                <w:iCs w:val="false"/>
              </w:rPr>
              <w:t>Bastion, Cloud Guard, Security Zones, Vault, VSS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76_330161753">
            <w:r>
              <w:rPr>
                <w:rStyle w:val="IndexLink"/>
              </w:rPr>
              <w:t xml:space="preserve">8.1 </w:t>
            </w:r>
            <w:r>
              <w:rPr>
                <w:rStyle w:val="IndexLink"/>
                <w:i w:val="false"/>
                <w:iCs w:val="false"/>
              </w:rPr>
              <w:t>Bastion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78_330161753">
            <w:r>
              <w:rPr>
                <w:rStyle w:val="IndexLink"/>
              </w:rPr>
              <w:t xml:space="preserve">8.2 </w:t>
            </w:r>
            <w:r>
              <w:rPr>
                <w:rStyle w:val="IndexLink"/>
                <w:i w:val="false"/>
                <w:iCs w:val="false"/>
              </w:rPr>
              <w:t>Cloud Guard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80_330161753">
            <w:r>
              <w:rPr>
                <w:rStyle w:val="IndexLink"/>
              </w:rPr>
              <w:t xml:space="preserve">8.3 </w:t>
            </w:r>
            <w:r>
              <w:rPr>
                <w:rStyle w:val="IndexLink"/>
                <w:i w:val="false"/>
                <w:iCs w:val="false"/>
              </w:rPr>
              <w:t>Security Zones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82_330161753">
            <w:r>
              <w:rPr>
                <w:rStyle w:val="IndexLink"/>
              </w:rPr>
              <w:t xml:space="preserve">8.4 </w:t>
            </w:r>
            <w:r>
              <w:rPr>
                <w:rStyle w:val="IndexLink"/>
                <w:i w:val="false"/>
                <w:iCs w:val="false"/>
              </w:rPr>
              <w:t>Vault / KMS / Secrets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84_330161753">
            <w:r>
              <w:rPr>
                <w:rStyle w:val="IndexLink"/>
              </w:rPr>
              <w:t xml:space="preserve">8.5 </w:t>
            </w:r>
            <w:r>
              <w:rPr>
                <w:rStyle w:val="IndexLink"/>
                <w:i w:val="false"/>
                <w:iCs w:val="false"/>
              </w:rPr>
              <w:t>Vulnerability Scanning Service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86_330161753">
            <w:r>
              <w:rPr>
                <w:rStyle w:val="IndexLink"/>
              </w:rPr>
              <w:t xml:space="preserve">9. </w:t>
            </w:r>
            <w:r>
              <w:rPr>
                <w:rStyle w:val="IndexLink"/>
                <w:i w:val="false"/>
                <w:iCs w:val="false"/>
              </w:rPr>
              <w:t xml:space="preserve">Observability, Logging, Events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SOC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88_330161753">
            <w:r>
              <w:rPr>
                <w:rStyle w:val="IndexLink"/>
              </w:rPr>
              <w:t xml:space="preserve">9.1 </w:t>
            </w:r>
            <w:r>
              <w:rPr>
                <w:rStyle w:val="IndexLink"/>
                <w:i w:val="false"/>
                <w:iCs w:val="false"/>
              </w:rPr>
              <w:t>Logging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90_330161753">
            <w:r>
              <w:rPr>
                <w:rStyle w:val="IndexLink"/>
              </w:rPr>
              <w:t xml:space="preserve">9.2 </w:t>
            </w:r>
            <w:r>
              <w:rPr>
                <w:rStyle w:val="IndexLink"/>
                <w:i w:val="false"/>
                <w:iCs w:val="false"/>
              </w:rPr>
              <w:t xml:space="preserve">Events, Alarms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Notifications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92_330161753">
            <w:r>
              <w:rPr>
                <w:rStyle w:val="IndexLink"/>
              </w:rPr>
              <w:t xml:space="preserve">9.3 </w:t>
            </w:r>
            <w:r>
              <w:rPr>
                <w:rStyle w:val="IndexLink"/>
                <w:i w:val="false"/>
                <w:iCs w:val="false"/>
              </w:rPr>
              <w:t xml:space="preserve">Service Connectors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Streams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94_330161753">
            <w:r>
              <w:rPr>
                <w:rStyle w:val="IndexLink"/>
              </w:rPr>
              <w:t xml:space="preserve">9.4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עקרונות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SOC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396_330161753">
            <w:r>
              <w:rPr>
                <w:rStyle w:val="IndexLink"/>
              </w:rPr>
              <w:t xml:space="preserve">10.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אבטחת נתונים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סיווג והצפנה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398_330161753">
            <w:r>
              <w:rPr>
                <w:rStyle w:val="IndexLink"/>
              </w:rPr>
              <w:t xml:space="preserve">10.1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סיווג מידע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00_330161753">
            <w:r>
              <w:rPr>
                <w:rStyle w:val="IndexLink"/>
              </w:rPr>
              <w:t xml:space="preserve">10.2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הצפנה במנוחה ובתעבורה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02_330161753">
            <w:r>
              <w:rPr>
                <w:rStyle w:val="IndexLink"/>
              </w:rPr>
              <w:t xml:space="preserve">10.3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הפרדת תפקידים סביב מפתחות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04_330161753">
            <w:r>
              <w:rPr>
                <w:rStyle w:val="IndexLink"/>
              </w:rPr>
              <w:t xml:space="preserve">11.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עומסים</w:t>
            </w:r>
            <w:r>
              <w:rPr>
                <w:rStyle w:val="IndexLink"/>
                <w:i w:val="false"/>
                <w:iCs w:val="false"/>
              </w:rPr>
              <w:t xml:space="preserve">, Compute, Images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OKE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06_330161753">
            <w:r>
              <w:rPr>
                <w:rStyle w:val="IndexLink"/>
              </w:rPr>
              <w:t xml:space="preserve">11.1 </w:t>
            </w:r>
            <w:r>
              <w:rPr>
                <w:rStyle w:val="IndexLink"/>
                <w:i w:val="false"/>
                <w:iCs w:val="false"/>
              </w:rPr>
              <w:t xml:space="preserve">Compute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Storage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08_330161753">
            <w:r>
              <w:rPr>
                <w:rStyle w:val="IndexLink"/>
              </w:rPr>
              <w:t xml:space="preserve">11.2 </w:t>
            </w:r>
            <w:r>
              <w:rPr>
                <w:rStyle w:val="IndexLink"/>
                <w:i w:val="false"/>
                <w:iCs w:val="false"/>
              </w:rPr>
              <w:t xml:space="preserve">Platform Images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Marketplace Images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10_330161753">
            <w:r>
              <w:rPr>
                <w:rStyle w:val="IndexLink"/>
              </w:rPr>
              <w:t xml:space="preserve">11.3 </w:t>
            </w:r>
            <w:r>
              <w:rPr>
                <w:rStyle w:val="IndexLink"/>
                <w:i w:val="false"/>
                <w:iCs w:val="false"/>
              </w:rPr>
              <w:t>OKE / Kubernetes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12_330161753">
            <w:r>
              <w:rPr>
                <w:rStyle w:val="IndexLink"/>
              </w:rPr>
              <w:t xml:space="preserve">11.4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שרשרת אספקה 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CI/CD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14_330161753">
            <w:r>
              <w:rPr>
                <w:rStyle w:val="IndexLink"/>
              </w:rPr>
              <w:t xml:space="preserve">12. </w:t>
            </w:r>
            <w:r>
              <w:rPr>
                <w:rStyle w:val="IndexLink"/>
                <w:i w:val="false"/>
                <w:iCs w:val="false"/>
              </w:rPr>
              <w:t xml:space="preserve">DevSecOps, Infrastructure as Code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וניהול שינוי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16_330161753">
            <w:r>
              <w:rPr>
                <w:rStyle w:val="IndexLink"/>
              </w:rPr>
              <w:t xml:space="preserve">13.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גישת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 xml:space="preserve">SaaS,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ספקים וצד שלישי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18_330161753">
            <w:r>
              <w:rPr>
                <w:rStyle w:val="IndexLink"/>
              </w:rPr>
              <w:t xml:space="preserve">14.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תגובה לאירועים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חקירה והתאוששות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20_330161753">
            <w:r>
              <w:rPr>
                <w:rStyle w:val="IndexLink"/>
              </w:rPr>
              <w:t xml:space="preserve">14.1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דרישות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IR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22_330161753">
            <w:r>
              <w:rPr>
                <w:rStyle w:val="IndexLink"/>
              </w:rPr>
              <w:t xml:space="preserve">14.2 </w:t>
            </w:r>
            <w:r>
              <w:rPr>
                <w:rStyle w:val="IndexLink"/>
                <w:i w:val="false"/>
                <w:iCs w:val="false"/>
              </w:rPr>
              <w:t>BCP / DR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24_330161753">
            <w:r>
              <w:rPr>
                <w:rStyle w:val="IndexLink"/>
              </w:rPr>
              <w:t xml:space="preserve">15.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חריגות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,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ביקורת ומדדי בקרה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26_330161753">
            <w:r>
              <w:rPr>
                <w:rStyle w:val="IndexLink"/>
              </w:rPr>
              <w:t xml:space="preserve">16.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המלצות יישום מדורגות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(Roadmap)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28_330161753">
            <w:r>
              <w:rPr>
                <w:rStyle w:val="IndexLink"/>
              </w:rPr>
              <w:t xml:space="preserve">16.1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 xml:space="preserve">שלב </w:t>
            </w:r>
            <w:r>
              <w:rPr>
                <w:rStyle w:val="IndexLink"/>
                <w:i w:val="false"/>
                <w:iCs w:val="false"/>
              </w:rPr>
              <w:t>1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 –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יסודות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30_330161753">
            <w:r>
              <w:rPr>
                <w:rStyle w:val="IndexLink"/>
              </w:rPr>
              <w:t xml:space="preserve">16.2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 xml:space="preserve">שלב </w:t>
            </w:r>
            <w:r>
              <w:rPr>
                <w:rStyle w:val="IndexLink"/>
                <w:i w:val="false"/>
                <w:iCs w:val="false"/>
              </w:rPr>
              <w:t>2</w:t>
            </w:r>
            <w:r>
              <w:rPr>
                <w:rStyle w:val="IndexLink"/>
                <w:i w:val="false"/>
                <w:iCs w:val="false"/>
              </w:rPr>
              <w:t xml:space="preserve"> – Guardrails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32_330161753">
            <w:r>
              <w:rPr>
                <w:rStyle w:val="IndexLink"/>
              </w:rPr>
              <w:t xml:space="preserve">16.3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 xml:space="preserve">שלב </w:t>
            </w:r>
            <w:r>
              <w:rPr>
                <w:rStyle w:val="IndexLink"/>
                <w:i w:val="false"/>
                <w:iCs w:val="false"/>
              </w:rPr>
              <w:t>3</w:t>
            </w:r>
            <w:r>
              <w:rPr>
                <w:rStyle w:val="IndexLink"/>
                <w:i w:val="false"/>
                <w:iCs w:val="false"/>
              </w:rPr>
              <w:t xml:space="preserve"> – SOC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ו</w:t>
            </w:r>
            <w:r>
              <w:rPr>
                <w:rStyle w:val="IndexLink"/>
                <w:i w:val="false"/>
                <w:i w:val="false"/>
                <w:iCs w:val="false"/>
              </w:rPr>
              <w:noBreakHyphen/>
            </w:r>
            <w:r>
              <w:rPr>
                <w:rStyle w:val="IndexLink"/>
                <w:i w:val="false"/>
                <w:iCs w:val="false"/>
              </w:rPr>
              <w:t>Workloads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797"/>
              <w:tab w:val="right" w:pos="10079" w:leader="dot"/>
            </w:tabs>
            <w:rPr/>
          </w:pPr>
          <w:hyperlink w:anchor="__RefHeading___Toc434_330161753">
            <w:r>
              <w:rPr>
                <w:rStyle w:val="IndexLink"/>
              </w:rPr>
              <w:t xml:space="preserve">16.4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 xml:space="preserve">שלב </w:t>
            </w:r>
            <w:r>
              <w:rPr>
                <w:rStyle w:val="IndexLink"/>
                <w:i w:val="false"/>
                <w:iCs w:val="false"/>
              </w:rPr>
              <w:t>4</w:t>
            </w:r>
            <w:r>
              <w:rPr>
                <w:rStyle w:val="IndexLink"/>
                <w:i w:val="false"/>
                <w:iCs w:val="false"/>
                <w:rtl w:val="true"/>
              </w:rPr>
              <w:t xml:space="preserve"> –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אוטומציה מלאה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36_330161753">
            <w:r>
              <w:rPr>
                <w:rStyle w:val="IndexLink"/>
              </w:rPr>
              <w:t xml:space="preserve">17.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נספח – מבנה</w:t>
            </w:r>
            <w:r>
              <w:rPr>
                <w:rStyle w:val="IndexLink"/>
                <w:i w:val="false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 xml:space="preserve">Compartments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מומלץ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1"/>
            <w:tabs>
              <w:tab w:val="clear" w:pos="10080"/>
              <w:tab w:val="right" w:pos="10079" w:leader="dot"/>
            </w:tabs>
            <w:rPr/>
          </w:pPr>
          <w:hyperlink w:anchor="__RefHeading___Toc438_330161753">
            <w:r>
              <w:rPr>
                <w:rStyle w:val="IndexLink"/>
              </w:rPr>
              <w:t xml:space="preserve">18. </w:t>
            </w:r>
            <w:r>
              <w:rPr>
                <w:rStyle w:val="IndexLink"/>
                <w:i w:val="false"/>
                <w:i w:val="false"/>
                <w:iCs w:val="false"/>
                <w:rtl w:val="true"/>
              </w:rPr>
              <w:t>נספח – מקורות שהנחו את המדיניות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3"/>
        </w:numPr>
        <w:bidi w:val="1"/>
        <w:spacing w:before="0" w:after="140"/>
        <w:jc w:val="right"/>
        <w:rPr/>
      </w:pPr>
      <w:bookmarkStart w:id="1" w:name="__RefHeading___Toc336_330161753"/>
      <w:bookmarkEnd w:id="1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מטרה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היקף והנחות יסוד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מסמך זה מגדיר מדיניות הגנה וארכיטקטורת יעד לסביבת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בענן הציבורי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המדיניות חלה על כלל המשאבים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השירותים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המשתמשים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חשבונות השירות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ספקי צד שלישי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תהליכי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DevSecOps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וממשקי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SaaS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המחוברים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המדיניות חלה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Compute, Storage, Networking, Databases, OKE/Kubernetes, Vault, Logging, Monitoring, Cloud Guard, Security Zones, Bastion, Vulnerability Scanning, Tags, Budgets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Connectors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המסמך נועד לשמש כמדיניות</w:t>
        <w:noBreakHyphen/>
        <w:t>על וכבסיס לנספחים טכניים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סטנדרט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סטנדרט 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סטנדרט הצפנה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לעומסים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IR Playbooks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כאשר קיימת סתירה בין נוחות תפעולית לבין דרישת אבטחה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ברירת המחדל תהיה עקרונות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Zero Trust, Least Privilege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Private</w:t>
        <w:noBreakHyphen/>
        <w:t>by</w:t>
        <w:noBreakHyphen/>
        <w:t>Default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2" w:name="__RefHeading___Toc338_330161753"/>
      <w:bookmarkEnd w:id="2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בסיס נורמטיבי ועקרונות תכנון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הבסיס הארגוני ייגזר מ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 Core Landing Zone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ממודולי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 Landing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ומהתצורה המיישרת קו עם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CIS OCI Foundations Benchmark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מטרת הבסיס היא להאיץ הקמה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מאובטח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סטנדרטי וניתן להרחבה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הקמה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Infrastructure as Code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ללא יצירה ידנית של רכיבי ליבה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מודל אחריות משותפת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Oracle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אחראית לשכבות התשתית המנוהלות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והארגון אחראי על זהויות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הרשאות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נתונים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תצורות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ניטור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תגובה לעבירות ותאימות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הפרדת תפקידים מלאה בין צוות פלטפורמה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אבטחת מידע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וצוותי אפליקציה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תיעוד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תיוג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ניטור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התרעה ויכולת חקירה הם חלק מה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Definition of Done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של כל שירות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3" w:name="__RefHeading___Toc340_330161753"/>
      <w:bookmarkEnd w:id="3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ארכיטקטורת יעד – מבט על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הארכיטקטורה המומלצת היא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Landing Zone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מרכזי עם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יחיד ברוב המקרים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היררכיית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ורשת במודל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Hub</w:t>
        <w:noBreakHyphen/>
        <w:t>and</w:t>
        <w:noBreakHyphen/>
        <w:t>Spoke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DMZ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צורך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לכל סביבת עבודה יהיה מרחב ניהול ברור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גבולות הרשאה מוגדרים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ורכיבי אבטחה וניטור משותפים המופעלים ברמת 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" w:name="__RefHeading___Toc342_330161753"/>
      <w:bookmarkEnd w:id="4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שכבות הארכיטקטורה</w:t>
      </w:r>
    </w:p>
    <w:tbl>
      <w:tblPr>
        <w:bidiVisual w:val="true"/>
        <w:tblW w:w="1008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3699"/>
        <w:gridCol w:w="2780"/>
        <w:gridCol w:w="19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 w:val="20"/>
                <w:szCs w:val="20"/>
                <w:rtl w:val="true"/>
              </w:rPr>
              <w:t>שכבה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 w:val="20"/>
                <w:szCs w:val="20"/>
                <w:rtl w:val="true"/>
              </w:rPr>
              <w:t>רכיבים עיקריים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 w:val="20"/>
                <w:szCs w:val="20"/>
                <w:rtl w:val="true"/>
              </w:rPr>
              <w:t>מטרה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 w:val="20"/>
                <w:szCs w:val="20"/>
                <w:rtl w:val="true"/>
              </w:rPr>
              <w:t>בעלות מועדפת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Governance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Compartments, Tags, Tag Defaults, Budgets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ממשל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סיווג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  <w:rtl w:val="true"/>
              </w:rPr>
              <w:t xml:space="preserve">,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עלות ואכיפה ארגונית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Platform / Governance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Identity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SSO, MFA, Groups, Policies, Dynamic Groups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זהויות והרשאות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IAM / Security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Network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VCN, DRG, NSG, Route Tables, Service Gateway, Private Endpoints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Segmentation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וחיבוריות פרטית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Network / Platform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Security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Bastion, Cloud Guard, Security Zones, Vault, VSS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הגנה מונעת ובלשית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Security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Observability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Logging, Events, Alarms, Notifications, Streams, Service Connectors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SOC, IR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ו</w:t>
              <w:noBreakHyphen/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forensics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SOC / Platform</w:t>
            </w:r>
          </w:p>
        </w:tc>
      </w:tr>
      <w:tr>
        <w:trPr/>
        <w:tc>
          <w:tcPr>
            <w:tcW w:w="17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Workloads</w:t>
            </w:r>
          </w:p>
        </w:tc>
        <w:tc>
          <w:tcPr>
            <w:tcW w:w="3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Compute, OKE, Images, Storage, Databases</w:t>
            </w:r>
          </w:p>
        </w:tc>
        <w:tc>
          <w:tcPr>
            <w:tcW w:w="27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i w:val="false"/>
                <w:i w:val="false"/>
                <w:iCs w:val="false"/>
                <w:sz w:val="19"/>
                <w:sz w:val="19"/>
                <w:szCs w:val="19"/>
                <w:rtl w:val="true"/>
              </w:rPr>
              <w:t>אירוח העומסים בפועל</w:t>
            </w:r>
          </w:p>
        </w:tc>
        <w:tc>
          <w:tcPr>
            <w:tcW w:w="19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fill="F2F5FA" w:val="clear"/>
            <w:tcMar>
              <w:top w:w="50" w:type="dxa"/>
              <w:bottom w:w="50" w:type="dxa"/>
            </w:tcMar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19"/>
                <w:szCs w:val="19"/>
              </w:rPr>
              <w:t>App / Platform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5" w:name="__RefHeading___Toc344_330161753"/>
      <w:bookmarkEnd w:id="5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תרשים לוגי – זרימת שליטה והגנה</w:t>
      </w:r>
    </w:p>
    <w:tbl>
      <w:tblPr>
        <w:tblW w:w="10080" w:type="dxa"/>
        <w:jc w:val="left"/>
        <w:tblInd w:w="0" w:type="dxa"/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7D0DE"/>
              <w:left w:val="single" w:sz="4" w:space="0" w:color="C7D0DE"/>
              <w:bottom w:val="single" w:sz="4" w:space="0" w:color="C7D0DE"/>
              <w:right w:val="single" w:sz="4" w:space="0" w:color="C7D0DE"/>
            </w:tcBorders>
            <w:shd w:fill="F6F8FC" w:val="clear"/>
          </w:tcPr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 xml:space="preserve">משתמשים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 xml:space="preserve">ספקים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>אוטומציות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  <w:rtl w:val="true"/>
              </w:rPr>
              <w:t xml:space="preserve">↓ </w:t>
            </w: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 xml:space="preserve">דרך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SSO + MFA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  <w:rtl w:val="true"/>
              </w:rPr>
              <w:t xml:space="preserve"> + </w:t>
            </w:r>
            <w:r>
              <w:rPr>
                <w:rFonts w:ascii="Arial" w:hAnsi="Arial" w:eastAsia="Arial"/>
                <w:b/>
                <w:b/>
                <w:bCs/>
                <w:i w:val="false"/>
                <w:i w:val="false"/>
                <w:iCs w:val="false"/>
                <w:color w:val="1F3864"/>
                <w:sz w:val="21"/>
                <w:sz w:val="21"/>
                <w:szCs w:val="21"/>
                <w:rtl w:val="true"/>
              </w:rPr>
              <w:t>קבוצות והרשאות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OCI Identity → Policies / Dynamic Groups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5597"/>
                <w:sz w:val="26"/>
                <w:szCs w:val="26"/>
                <w:rtl w:val="true"/>
              </w:rPr>
              <w:t>↓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Hub/Spoke Networking + Private Access + Bastion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5597"/>
                <w:sz w:val="26"/>
                <w:szCs w:val="26"/>
                <w:rtl w:val="true"/>
              </w:rPr>
              <w:t>↓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Workloads (Compute / OKE / DB / Storage)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5597"/>
                <w:sz w:val="26"/>
                <w:szCs w:val="26"/>
                <w:rtl w:val="true"/>
              </w:rPr>
              <w:t>↓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Vault + CMK + Secrets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5597"/>
                <w:sz w:val="26"/>
                <w:szCs w:val="26"/>
                <w:rtl w:val="true"/>
              </w:rPr>
              <w:t>↓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Logging + Events + Service Connectors + Streams</w:t>
            </w:r>
          </w:p>
          <w:p>
            <w:pPr>
              <w:pStyle w:val="Normal"/>
              <w:bidi w:val="1"/>
              <w:spacing w:lineRule="exact" w:line="264" w:before="0" w:after="5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5597"/>
                <w:sz w:val="26"/>
                <w:szCs w:val="26"/>
                <w:rtl w:val="true"/>
              </w:rPr>
              <w:t>↓</w:t>
            </w:r>
          </w:p>
          <w:p>
            <w:pPr>
              <w:pStyle w:val="Normal"/>
              <w:bidi w:val="1"/>
              <w:spacing w:lineRule="exact" w:line="264"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Cloud Guard / Alarms / Notifications / SIEM / SOC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6" w:name="__RefHeading___Toc346_330161753"/>
      <w:bookmarkEnd w:id="6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מודל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Tenancy, Compartments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Landing Zone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ינוהל כמסגרת העליונה של הארגון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ברירת המחדל תהיה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יחיד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אלא אם קיים צורך רגולטורי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חוזי או תפעולי מובהק להפרדה נוספת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ההפרדה הראשית תתבצע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ולא באמצעות פיצול לא מבוקר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Tenancies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ליצור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Parent Compartment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ייעודי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Landing Zone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ולתחתיו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פונקציונליים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Identity, Network, Security, Shared Services, Logging, Dev, Test, Stage, Prod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עומסי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Production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יופרדו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נפרדים לפי תחום עסקי או מערכת קריטית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כדי לצמצם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Blast Radius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ולהחיל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ובקרות ממוקדות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לשתף משאבים בין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Dev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Prod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ללא ממשק רשמי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בקרת גישה וסיבה עסקית מאושרת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ניהול 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Landing Zone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יבוצע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Terraform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והרכבת המודולים תיעשה בגישה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Stacks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נפרדים או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Orchestrator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כדי לאפשר תלותים ברורים וצריכה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outputs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בין מודולים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7" w:name="__RefHeading___Toc348_330161753"/>
      <w:bookmarkEnd w:id="7"/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Governance – Tags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תקציבים ובקרת משמעת ארגונית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Governance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אינו רכיב קוסמטי אלא מנגנון אכיפה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משאב יישא מידע שמאפשר להבין בעלות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סביבה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רגישות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עלות וקשר למערכת עסקית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8" w:name="__RefHeading___Toc350_330161753"/>
      <w:bookmarkEnd w:id="8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Tagging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ארגוני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Defined Tags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ארגוניים בלבד עבור השדות הקריטיים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Owner, Application, Environment, DataClassification, BusinessCriticality, CostCenter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להשתמש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valid values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שניתן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כדי למנוע וריאציות ידניות ולחזק דיווח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חיפוש ואכיפה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להפעיל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Tag Defaults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ברמת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לכל תג חובה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המטרה היא שהתגים יחולו אוטומטית בעת יצירת משאב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ולא יסתמכו על משמעת ידנית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לנצל את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Oracle</w:t>
        <w:noBreakHyphen/>
        <w:t>Tags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תגיות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CreatedBy/CreatedOn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לצורכי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auditability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חקירה 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FinOps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9" w:name="__RefHeading___Toc352_330161753"/>
      <w:bookmarkEnd w:id="9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Budgets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FinOps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מבוקר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Budget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שורש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לצורך זיהוי צריכה חריגה ברמה ארגונית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בנוסף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Budgets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לכל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Compartment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מרכזי ולתגיות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Cost Tracking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של מערכות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צוותים וסביבות ייצור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התראות יוגדרו גם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Actual Spend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וגם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Forecast Spend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באחוזים ובסכומים מוחלטים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כדי לאפשר גילוי מוקדם של חריגות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חריגות תקציב יטופלו בתהליך משותף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Platform, FinOps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ואבטחת מידע כאשר מדובר בעלייה חשודה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פתאומית או בלתי מוסברת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10" w:name="__RefHeading___Toc354_330161753"/>
      <w:bookmarkEnd w:id="10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ניהול זהויות והרשאות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>(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IAM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>)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הוא קו ההגנה החשוב ביותר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הרשאה תינתן לפי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Least Privilege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Groups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Policies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עם תיעוד ברור של מי מאשר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מי משתמש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ולמה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1" w:name="__RefHeading___Toc356_330161753"/>
      <w:bookmarkEnd w:id="11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זהויות אנושיות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גישה אנושית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תתבצע דרך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SSO / Federation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מול ספק זהויות ארגוני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להסתמך על משתמשים מקומיים למעט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Break</w:t>
        <w:noBreakHyphen/>
        <w:t>Glass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MFA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חובה לכל משתמש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לעדיפות גבוהה לאמצעי עמיד כגון מפתח חומרה עבור תפקידי אדמין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רשת ואבטחת מידע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חשבונות אדמין כלליים לא ישמשו לעבודה שוטפת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חשבונות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Break</w:t>
        <w:noBreakHyphen/>
        <w:t>Glass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מצומצמים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מבודדים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מנוטרים ומוגני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MFA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2" w:name="__RefHeading___Toc358_330161753"/>
      <w:bookmarkEnd w:id="12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מודל הרשאות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הרשאות יינתנו לקבוצות 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להעניק הרשאות ישירות למשתמשים אלא בחריגות מאושרות ומתועדות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להשתמש בפעלים המינימליים האפשריים במדיניות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OCI: inspect, read, use, manage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הצורך בפועל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להפריד בין מנהלי 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מנהלי אבטחה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מנהלי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Vault, SOC, DevOps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ומנהלי עומסים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לבצע סקירה רבעונית של קבוצות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Policies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והרשאות חריגות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3" w:name="__RefHeading___Toc360_330161753"/>
      <w:bookmarkEnd w:id="13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זהויות מכונה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להשתמש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Dynamic Groups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instance principals/resource principals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במקום מפתחות סטטיים ככל האפשר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לשמור מפתחות גישה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סיסמאות או טוקנים בקוד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או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user</w:t>
        <w:noBreakHyphen/>
        <w:t>data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Identity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יקבל הרשאות מצומצמות למשאביו 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4" w:name="__RefHeading___Toc362_330161753"/>
      <w:bookmarkEnd w:id="14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עקרונות תפעול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גישה זמנית לפריבילגיה גבוהה תינתן לזמן מוגבל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עם אישור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תיעוד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ניטור והסרה אוטומטית ככל האפשר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שינוי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Policies, Groups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Federation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ינוטר ויפיק התרעה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Security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15" w:name="__RefHeading___Toc364_330161753"/>
      <w:bookmarkEnd w:id="15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אבטחת רשת וארכיטקטורת חיבוריות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ארכיטקטורת הרשת תיבנה בגישת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Private</w:t>
        <w:noBreakHyphen/>
        <w:t>by</w:t>
        <w:noBreakHyphen/>
        <w:t>Default, Segmentation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Hub</w:t>
        <w:noBreakHyphen/>
        <w:t>and</w:t>
        <w:noBreakHyphen/>
        <w:t>Spoke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צורך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הרשת היא לא רק תווך תקשורת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היא שכבת בקרה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6" w:name="__RefHeading___Toc366_330161753"/>
      <w:bookmarkEnd w:id="16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עקרונות על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חשיפה ציבורית כברירת מחדל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משאב יופעל בסאבנט פרטי אלא אם יש דרישה עסקית מנומקת לחשיפה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גישה לשירותי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תבוצע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Gateway, Private Service Access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Private Endpoints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שנתמך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להעדיף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NSGs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לניהול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granular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ברמת עומס על פני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Lists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כלליות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למעט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מצומצם ברמת סאבנט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Route Tables, Gateways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וחוקי אבטחה בתצורה מפורשת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להסתמך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Any</w:t>
        <w:noBreakHyphen/>
        <w:t>Any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או על נתיבי ברירת מחדל מיותרים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7" w:name="__RefHeading___Toc368_330161753"/>
      <w:bookmarkEnd w:id="17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מודל מומלץ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VCN Hub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ייעודי לשירותי רשת ושערים משותפים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VCNs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מסוג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Spoke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לעומסים עסקיים או סביבות נפרדות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Subnets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נפרדים לפחות עבור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Load Balancers / DMZ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אפליקציות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נתונים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ניהול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OKE Nodes / Pods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אם נדרש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DRG V2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ישמש לחיבור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On</w:t>
        <w:noBreakHyphen/>
        <w:t>Prem, VCN peering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DMZ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הצורך העסקי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כאשר יש יישומים אינטרנטיים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למקם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WAF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לפני השירות הרלוונטי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ולשקול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LB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ציבורי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/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פרטי בהתאם לדפוס הצריכה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8" w:name="__RefHeading___Toc370_330161753"/>
      <w:bookmarkEnd w:id="18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תעבורת ניהול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לאפשר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SSH/RDP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ישירים ממשאב ציבורי או דרך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Public IP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גישה תפעולית לשרתים פרטיים תתבצע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 Bastion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עם סשנים מוגבלים בזמן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הרשאה מפורשת ומעקב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לצמצם מקורות גישה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פורטים ופרוטוקולים למינימום הנדרש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תעבורת ניהול תופרד מתעבורת אפליקציה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19" w:name="__RefHeading___Toc372_330161753"/>
      <w:bookmarkEnd w:id="19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פרטיות וחיבוריות לשירותים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מערכות ללא צורך ביציאה לאינטרנט לא יקבלו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internet path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שירותים מנוהלים יתועדפו בתצורת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private endpoint / service gateway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לפני פתרונות ציבוריים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לאפשר גישה לאינטרנט יוצא רק דרך רכיבים מאושרים ומבוקרים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עם אפשרות רישום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סינון והגבלת יעדים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20" w:name="__RefHeading___Toc374_330161753"/>
      <w:bookmarkEnd w:id="20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שירותי אבטחה מובנים –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Bastion, Cloud Guard, Security Zones, Vault, VSS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1" w:name="__RefHeading___Toc376_330161753"/>
      <w:bookmarkEnd w:id="21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Bastion</w:t>
      </w:r>
    </w:p>
    <w:p>
      <w:pPr>
        <w:pStyle w:val="Normal"/>
        <w:bidi w:val="1"/>
        <w:spacing w:lineRule="exact" w:line="276" w:before="0" w:after="110"/>
        <w:ind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הוא מנגנון הגישה המועדף לעומסים ללא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Public IP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המדיניות הארגונית היא לבטל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SSH/RDP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ישירים ולחייב גישה מוגבלת</w:t>
        <w:noBreakHyphen/>
        <w:t xml:space="preserve">זמן ומאומתת דרך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סשן ניהול יהיה זמני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ייקשר למשאב מטרה ברור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ויתועד לצורכי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audit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להגביל מי רשאי לפתוח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Bastion Session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לאילו משאבים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ובאילו שעות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/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צרכים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2" w:name="__RefHeading___Toc378_330161753"/>
      <w:bookmarkEnd w:id="22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Cloud Guard</w:t>
      </w:r>
    </w:p>
    <w:p>
      <w:pPr>
        <w:pStyle w:val="Normal"/>
        <w:bidi w:val="1"/>
        <w:spacing w:lineRule="exact" w:line="276" w:before="0" w:after="110"/>
        <w:ind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יופעל ברמת 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Tenancy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עם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Targets, Detector Recipes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Responder Recipes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מותאמים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הוא ישמש מנגנון מרכזי לניטור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misconfigurations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פעילות מסוכנת ותגובה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להתחיל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Oracle</w:t>
        <w:noBreakHyphen/>
        <w:t>managed recipes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לשכפל אותן היכן שנדרש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ולהתאים רגישות וחוקי תגובה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לחבר את ממצאי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ולתהליכי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להשאיר את הפתרון כמסך מקומי 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Responder Recipes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יאושרו בזהירות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פעולות אוטומטיות יש להפעיל תחילה לסיכונים ברורים כגון חשיפה ציבורית לא מורשית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3" w:name="__RefHeading___Toc380_330161753"/>
      <w:bookmarkEnd w:id="23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Security Zones</w:t>
      </w:r>
    </w:p>
    <w:p>
      <w:pPr>
        <w:pStyle w:val="Normal"/>
        <w:bidi w:val="1"/>
        <w:spacing w:lineRule="exact" w:line="276" w:before="0" w:after="110"/>
        <w:ind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הן שכבת מניעה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עבור אזורי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Production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נתונים רגישים וסביבות קריטיות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להחיל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אזורי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guardrails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שקולים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לזכור ש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דורשות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מופעל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להשתמש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Maximum Security Recipe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כברירת מחדל לאזורים רגישים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ולהחריג רק באופן רשמי ומתועד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סביבות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Dev/Test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יכולות לפעול מחוץ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כאשר הדבר נדרש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אך עדיין תחת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ובקרות מינימום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4" w:name="__RefHeading___Toc382_330161753"/>
      <w:bookmarkEnd w:id="24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Vault / KMS / Secrets</w:t>
      </w:r>
    </w:p>
    <w:p>
      <w:pPr>
        <w:pStyle w:val="Normal"/>
        <w:bidi w:val="1"/>
        <w:spacing w:lineRule="exact" w:line="276" w:before="0" w:after="110"/>
        <w:ind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הוא מנגנון החובה לניהול מפתחות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סודות ותעודות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נתונים רגישים ישתמשו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Customer Managed Keys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ובמקרים רגולטוריים מחמירים –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HSM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או תצורה שקולה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סודות יישמרו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Vault/Secrets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בלבד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להחזיקם בקוד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Terraform variables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לא מוגנים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או בקובצי קונפיגורציה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להחיל הפרדה בין מנהלי מפתחות לבין צרכני המפתחות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להפעיל רוטציה אוטומטית למפתחות ולסודות היכן שנתמך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ולהגדיר בקרה ידנית מסודרת היכן שלא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5" w:name="__RefHeading___Toc384_330161753"/>
      <w:bookmarkEnd w:id="25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Vulnerability Scanning Service</w:t>
      </w:r>
    </w:p>
    <w:p>
      <w:pPr>
        <w:pStyle w:val="Normal"/>
        <w:bidi w:val="1"/>
        <w:spacing w:lineRule="exact" w:line="276" w:before="0" w:after="110"/>
        <w:ind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יופעל באופן רציף עבור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Hosts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Container 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סוג העומס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השירות יספק גילוי חולשות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פורטים פתוחים וממצאים נוספים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ויוזן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סריקה חד</w:t>
        <w:noBreakHyphen/>
        <w:t>פעמית אינה מספיקה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נדרש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Continuous Scanning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להגדיר ספי טיפול לפי חומרה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חשיפה לרשת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קריטיות עסקית ויכולת ניצול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ממצאים קריטיים על משאבים חשופים יטופלו בזמן קצוב בהתאם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SLA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הארגוני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26" w:name="__RefHeading___Toc386_330161753"/>
      <w:bookmarkEnd w:id="26"/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Observability, Logging, Events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SOC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תצפיתיות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היא רכיב הגנה ולא רק ניטור תפעולי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רכיב חייב לייצר לוגים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אירועים ומטריקות ברמה שמספיקה לזיהוי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תגובה וחקירה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7" w:name="__RefHeading___Toc388_330161753"/>
      <w:bookmarkEnd w:id="27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Logging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להפעיל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Audit Logs, Service Logs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VCN Flow Logs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שרלוונטי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Log Groups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יוגדרו לפי סביבה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רגישות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פלטפורמה או תחום עסקי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כדי לשפר הרשאות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שימור וחיפוש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Retention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סוג הלוג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audit/security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למשך זמן ארוך יותר מלוגי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debug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8" w:name="__RefHeading___Toc390_330161753"/>
      <w:bookmarkEnd w:id="28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Events, Alarms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Notifications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אירועי תצורה חשובים – שינוי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שינוי 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יצירת משאב ציבורי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שינוי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שינוי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Guardrails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–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יוגדרו כ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Events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שיכולים להפעיל התרעות או אוטומציות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Alarms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ייבנו לא רק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threshold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פשוט אלא גם על דפוסי חריגה רלוונטיים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כגון קפיצה בכשלי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login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פתיחת פורט חריגה או שימוש חריג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API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Notifications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יופרדו לפי חומרה וצרכן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צוות פלטפורמה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בעלי מערכת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ותור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29" w:name="__RefHeading___Toc392_330161753"/>
      <w:bookmarkEnd w:id="29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Service Connectors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Streams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הזרמת נתונים בין שירותי ניטור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SIEM/Storage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תתבצע דרך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Connector Hub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Streams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שהיקף המידע או הדרישות התפעוליות מצדיקים זאת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להעדיף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decoupling: Logging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Events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מייצרים מידע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Connectors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מעבירים אותו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מנתחים אותו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לוגים ואירועים קריטיים יוזרמו למערכת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חיצונית ארגונית באמצעות תצורה חוזרת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מתועדת וניתנת לבדיקה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0" w:name="__RefHeading___Toc394_330161753"/>
      <w:bookmarkEnd w:id="30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עקרונות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SOC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לכל בקרת זיהוי תוגדר בעלות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תיעוד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חומרה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Use Case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response path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להבטיח שניתן לשמור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לייצא ולחקור לוגים גם בעת אירוע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ללא תלות בממשק בודד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אינו מחליף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הוא משלים אותו ומספק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posture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native detections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31" w:name="__RefHeading___Toc396_330161753"/>
      <w:bookmarkEnd w:id="31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אבטחת נתונים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סיווג והצפנה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הגנת המידע תתחיל בסיווג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מערכת חייבת לדעת איזה מידע היא מחזיקה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הוא נשמר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מי רשאי לגשת אליו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ואיך הוא מוגן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2" w:name="__RefHeading___Toc398_330161753"/>
      <w:bookmarkEnd w:id="32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סיווג מידע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להגדיר לפחות ארבע רמות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Public, Internal, Sensitive, Restricted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תגית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DataClassification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תהיה חובה לכל משאב מרכזי ולכל עומס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3" w:name="__RefHeading___Toc400_330161753"/>
      <w:bookmarkEnd w:id="33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הצפנה במנוחה ובתעבורה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הנתונים במנוחה יוצפנו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עבור מידע רגיש או רגולטורי – 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CMK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מנוהל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התעבורה תוצפן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TLS 1.2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ומעלה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עדיפות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TLS 1.3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כאשר נתמך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תעבורת שירות</w:t>
        <w:noBreakHyphen/>
        <w:t>לשירות תוגן ותוגבל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להסתמך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'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פנימי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=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בטוח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'.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4" w:name="__RefHeading___Toc402_330161753"/>
      <w:bookmarkEnd w:id="34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הפרדת תפקידים סביב מפתחות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מנהלי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ומפתחות לא יהיו אותם גורמים שמפעילים את האפליקציה וצורכים את הסוד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גישה למפתחות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גרסאות סוד ורוטציות תנוטר ותישלח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כאשר מדובר במפתחות רגישים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35" w:name="__RefHeading___Toc404_330161753"/>
      <w:bookmarkEnd w:id="35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עומסים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Compute, Images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OKE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המקום שבו הסיכון מתממש בפועל הוא 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Workload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לכן המדיניות מחייבת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לעומסים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דימויים מאושרים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הפרדת רשת והרשאות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ויכולת סריקה רציפה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6" w:name="__RefHeading___Toc406_330161753"/>
      <w:bookmarkEnd w:id="36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Compute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Storage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לפרוס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Compute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Storage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רק דרך מודולים או תבניות מאושרות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ולא ידנית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Public IP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לעומסים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למעט רכיבי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Front Door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מאושרים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Boot Volumes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Block Volumes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יוצפנו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גישה לאחסון תוגבל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7" w:name="__RefHeading___Toc408_330161753"/>
      <w:bookmarkEnd w:id="37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Platform Images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Marketplace Images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להשתמש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Platform 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רשמיים או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Golden 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פנימיים מאושרים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מעודכנים ומנוהלים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Marketplace 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ייחשבו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Supply</w:t>
        <w:noBreakHyphen/>
        <w:t>Chain Risk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השימוש בהם יחייב בדיקת יצרן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צורך עסקי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קבלה של תנאי שימוש ותיעוד מלא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אין לאפשר פריסת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לא מאושר בסביבות ייצור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8" w:name="__RefHeading___Toc410_330161753"/>
      <w:bookmarkEnd w:id="38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OKE / Kubernetes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להעדיף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Cluster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פרטי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לפחות להימנע מחשיפת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Control Plane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ציבורית ללא בקרות נוספות חזקות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להפריד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Subnets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להפעיל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Network Policies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ולהגדיר זהויות והרשאות מצומצמות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nodes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workloads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Secrets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בקונטיינרים ינוהלו מחוץ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ובתצורה מנוהלת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להחיל סריקת חולשות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ולנהל מחזור חיים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מאושרים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39" w:name="__RefHeading___Toc412_330161753"/>
      <w:bookmarkEnd w:id="39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שרשרת אספקה 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CI/CD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Image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Artifact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לפרודקשן יעבור סריקה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אישור ושיוך לגרסה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להימנע מ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drift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ידני בשרתים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שינויים יתבצעו דרך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Pipeline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הרשאות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Pipelines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וחשבונות שירות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CI/CD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יהיו נפרדות מסביבת ריצה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40" w:name="__RefHeading___Toc414_330161753"/>
      <w:bookmarkEnd w:id="40"/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DevSecOps, Infrastructure as Code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וניהול שינוי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משאב ליבה –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Vault, Logging, Cloud Guard, Security Zones, Compute, OKE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–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ינוהל כקוד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אין לאשר שינוי ישיר בקונסול בסביבות מבצעיות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אלא בתרחישי חרום מוגדרים ומתועדים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Pull Request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עם שינוי תשתיתי יחייב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Code Review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ובשינויים קריטיים גם אישור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Security/Platform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לבצע בדיקות סטטיות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Terraform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ולשמור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State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בצורה מאובטחת ומבוקרת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שינויי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Resource Keys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Naming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ייעשו בזהירות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שכן עלולים לגרור יצירה מחדש של משאבים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41" w:name="__RefHeading___Toc416_330161753"/>
      <w:bookmarkEnd w:id="41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גישת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SaaS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ספקים וצד שלישי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מערכות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SaaS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המחוברות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או מוזנות ממנו יעמדו באותם עקרונות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SSO, Least Privilege, Logging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הצפנה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ותיעוד ממשקי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API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גישה מ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SaaS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תינתן דרך זהויות שירות מצומצמות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סודות מנוהלים 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network paths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מבוקרים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כל ספק צד שלישי שמקבל גישה למערכות או ללוגים יחויב בתהליך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onboarding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הגדרת בעלות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תקופת גישה וביטול מסודר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להימנע מ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API keys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ארוכי טווח עבור אינטגרציות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ולהעדיף מנגנונים קצרים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/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מנוהלים היכן שנתמך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42" w:name="__RefHeading___Toc418_330161753"/>
      <w:bookmarkEnd w:id="42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תגובה לאירועים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חקירה והתאוששות</w:t>
      </w:r>
    </w:p>
    <w:p>
      <w:pPr>
        <w:pStyle w:val="Normal"/>
        <w:bidi w:val="1"/>
        <w:spacing w:lineRule="exact" w:line="276" w:before="0" w:after="110"/>
        <w:ind w:right="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מדיניות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חייבת לכלול גם יכולת תגובה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לא רק מניעה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אירוע בענן דורש שילוב של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רשת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לוגים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snapshots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business coordination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3" w:name="__RefHeading___Toc420_330161753"/>
      <w:bookmarkEnd w:id="43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דרישות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IR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להגדיר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Playbooks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לפחות עבור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חשבון שנפרץ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חשיפה ציבורית לא מורשית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דלף נתונים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workload compromise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ממצא קריטי 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Guard/VSS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לקבוע מי מוסמך לבצע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containment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חסימת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NSG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ניתוק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route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סגירת גישה ציבורית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סיבוב סוד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השבתת זהות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לשמור לוגים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אירועים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snapshots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וראיות לפני פעולת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remediation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שמשמידה עדות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היכן שהדבר ישים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4" w:name="__RefHeading___Toc422_330161753"/>
      <w:bookmarkEnd w:id="44"/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BCP / DR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יש להגדיר גיבויים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retention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בדיקות שחזור 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קריטיות עסקית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מערכות קריטיות ייבחנו עבור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Multi</w:t>
        <w:noBreakHyphen/>
        <w:t>AD/Multi</w:t>
        <w:noBreakHyphen/>
        <w:t>Region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בהתאם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RTO/RPO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מפתחות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סודות ותלויות ניהול ייכללו בתכנון ה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ולא רק הנתונים והשרתים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45" w:name="__RefHeading___Toc424_330161753"/>
      <w:bookmarkEnd w:id="45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חריגות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ביקורת ומדדי בקרה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כל חריגה מהמדיניות תאושר מראש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תתועד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תקבל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owner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ותאריך תפוגה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יש לבצע ביקורת רבעונית לפחות על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IAM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חשיפות ציבוריות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Tagging, Cloud Guard findings, VSS findings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budget anomalies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מדדי חובה מומלצים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אחוז משאבים מתויגים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אחוז משאבים פרטיים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מספר הרשאות ישירות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זמן תיקון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misconfigurations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זמן טיפול בממצאי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כיסוי לוגים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שיעור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workloads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מסמך זה ייבחן מחדש בכל שינוי מהותי בארכיטקטורה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בדרישות רגולציה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או ביכולות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46" w:name="__RefHeading___Toc426_330161753"/>
      <w:bookmarkEnd w:id="46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המלצות יישום מדורגות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>(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Roadmap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>)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7" w:name="__RefHeading___Toc428_330161753"/>
      <w:bookmarkEnd w:id="47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שלב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–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יסודות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הקמת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Landing Zone, Compartments, SSO, Groups/Policies, Tagging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Budgets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בניית רשת בסיסית פרטית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NSGs, DRG/Hub</w:t>
        <w:noBreakHyphen/>
        <w:t>and</w:t>
        <w:noBreakHyphen/>
        <w:t>Spoke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לפי צורך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8" w:name="__RefHeading___Toc430_330161753"/>
      <w:bookmarkEnd w:id="48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שלב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2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–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Guardrails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הפעלת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Cloud Guard, Bastion, Vault, Security Zones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לאזורים רגישים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VSS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הגדרת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Logging, Events, Notifications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Flow Logs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49" w:name="__RefHeading___Toc432_330161753"/>
      <w:bookmarkEnd w:id="49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שלב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3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–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SOC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Workloads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הזרמה ל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SIEM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באמצעות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Service Connectors/Streams, Alarms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Use Cases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החלת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Baseline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 xml:space="preserve">לעומסי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Compute/OKE, Images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מאושרים 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Pipeline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קשיח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2"/>
        <w:keepNext w:val="true"/>
        <w:numPr>
          <w:ilvl w:val="1"/>
          <w:numId w:val="1"/>
        </w:numPr>
        <w:bidi w:val="1"/>
        <w:spacing w:before="220" w:after="60"/>
        <w:ind w:hanging="440" w:right="720"/>
        <w:jc w:val="right"/>
        <w:rPr/>
      </w:pPr>
      <w:bookmarkStart w:id="50" w:name="__RefHeading___Toc434_330161753"/>
      <w:bookmarkEnd w:id="50"/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 xml:space="preserve">שלב 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</w:rPr>
        <w:t>4</w:t>
      </w:r>
      <w:r>
        <w:rPr>
          <w:rFonts w:eastAsia="Arial" w:cs="Arial" w:ascii="Arial" w:hAnsi="Arial"/>
          <w:b/>
          <w:bCs/>
          <w:i w:val="false"/>
          <w:iCs w:val="false"/>
          <w:color w:val="2E5597"/>
          <w:sz w:val="22"/>
          <w:szCs w:val="22"/>
          <w:rtl w:val="true"/>
        </w:rPr>
        <w:t xml:space="preserve"> –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2E5597"/>
          <w:sz w:val="22"/>
          <w:sz w:val="22"/>
          <w:szCs w:val="22"/>
          <w:rtl w:val="true"/>
        </w:rPr>
        <w:t>אוטומציה מלאה</w:t>
      </w:r>
    </w:p>
    <w:p>
      <w:pPr>
        <w:pStyle w:val="ListParagraph"/>
        <w:numPr>
          <w:ilvl w:val="2"/>
          <w:numId w:val="1"/>
        </w:numPr>
        <w:bidi w:val="1"/>
        <w:spacing w:lineRule="exact" w:line="276" w:before="0" w:after="60"/>
        <w:ind w:hanging="500" w:right="106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Auto</w:t>
        <w:noBreakHyphen/>
        <w:t>remediation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מבוקרת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KPI dashboards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ביקורת רציפה 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drift detection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51" w:name="__RefHeading___Toc436_330161753"/>
      <w:bookmarkEnd w:id="51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 xml:space="preserve">נספח – מבנה 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</w:rPr>
        <w:t>Compartments</w:t>
      </w:r>
      <w:r>
        <w:rPr>
          <w:rFonts w:eastAsia="Arial" w:cs="Arial" w:ascii="Arial" w:hAnsi="Arial"/>
          <w:b/>
          <w:bCs/>
          <w:i w:val="false"/>
          <w:iCs w:val="false"/>
          <w:color w:val="1F3864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מומלץ</w:t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left w:val="single" w:sz="30" w:space="0" w:color="2E5597"/>
            </w:tcBorders>
            <w:shd w:fill="F4F4F4" w:val="clear"/>
          </w:tcPr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Root Tenancy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Platform</w:t>
              <w:noBreakHyphen/>
              <w:t>Shared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Identity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Network</w:t>
              <w:noBreakHyphen/>
              <w:t>Hub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Security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Logging</w:t>
              <w:noBreakHyphen/>
              <w:t>Observability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└─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Shared</w:t>
              <w:noBreakHyphen/>
              <w:t>Services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NonProd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Dev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Test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│  └─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Stage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└─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Prod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 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App</w:t>
              <w:noBreakHyphen/>
              <w:t>A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 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App</w:t>
              <w:noBreakHyphen/>
              <w:t>B</w:t>
            </w:r>
          </w:p>
          <w:p>
            <w:pPr>
              <w:pStyle w:val="Normal"/>
              <w:spacing w:lineRule="exact" w:line="252" w:before="0" w:after="2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   ├─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Data</w:t>
              <w:noBreakHyphen/>
              <w:t>Platforms</w:t>
            </w:r>
          </w:p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 xml:space="preserve">   └─ </w:t>
            </w:r>
            <w:r>
              <w:rPr>
                <w:rFonts w:eastAsia="Consolas" w:cs="Consolas" w:ascii="Consolas" w:hAnsi="Consolas"/>
                <w:color w:val="1A1A1A"/>
                <w:sz w:val="19"/>
                <w:szCs w:val="19"/>
              </w:rPr>
              <w:t>Restricted / Regulated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numPr>
          <w:ilvl w:val="0"/>
          <w:numId w:val="1"/>
        </w:numPr>
        <w:bidi w:val="1"/>
        <w:spacing w:before="360" w:after="140"/>
        <w:jc w:val="right"/>
        <w:rPr/>
      </w:pPr>
      <w:bookmarkStart w:id="52" w:name="__RefHeading___Toc438_330161753"/>
      <w:bookmarkEnd w:id="52"/>
      <w:r>
        <w:rPr>
          <w:rFonts w:ascii="Arial" w:hAnsi="Arial" w:eastAsia="Arial"/>
          <w:b/>
          <w:b/>
          <w:bCs/>
          <w:i w:val="false"/>
          <w:i w:val="false"/>
          <w:iCs w:val="false"/>
          <w:color w:val="1F3864"/>
          <w:sz w:val="22"/>
          <w:sz w:val="22"/>
          <w:szCs w:val="22"/>
          <w:rtl w:val="true"/>
        </w:rPr>
        <w:t>נספח – מקורות שהנחו את המדיניות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 Core Landing Zone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ו</w:t>
        <w:noBreakHyphen/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Landing Zones Overview (Oracle Documentation)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Deploy a Secure Landing Zone That Meets the CIS Foundations Benchmark for Oracle Cloud (Oracle Solution)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OCI Landing Zones modules: Networking, Security, Governance, Observability, Secure Workloads (GitHub)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Overview of Security Zones, Bastion, Vulnerability Scanning, Tag Defaults, Cost</w:t>
        <w:noBreakHyphen/>
        <w:t>Tracking Tags, Budgets (Oracle Documentation)</w:t>
      </w:r>
    </w:p>
    <w:p>
      <w:pPr>
        <w:pStyle w:val="ListParagraph"/>
        <w:numPr>
          <w:ilvl w:val="1"/>
          <w:numId w:val="1"/>
        </w:numPr>
        <w:bidi w:val="1"/>
        <w:spacing w:lineRule="exact" w:line="276" w:before="0" w:after="60"/>
        <w:ind w:hanging="440" w:right="720"/>
        <w:jc w:val="right"/>
        <w:rPr/>
      </w:pPr>
      <w:r>
        <w:rPr>
          <w:rFonts w:ascii="Arial" w:hAnsi="Arial" w:eastAsia="Arial"/>
          <w:b w:val="false"/>
          <w:b w:val="false"/>
          <w:bCs w:val="false"/>
          <w:i w:val="false"/>
          <w:i w:val="false"/>
          <w:iCs w:val="false"/>
          <w:sz w:val="22"/>
          <w:sz w:val="22"/>
          <w:szCs w:val="22"/>
          <w:rtl w:val="true"/>
        </w:rPr>
        <w:t>מסמך השאלות למדיניות הגנה בענן שהועלה לשיחה – שימש כבסיס מתודולוגי למבנה מדיניות ולשאלות הבקרה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rtl w:val="true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8C2D0"/>
      </w:pBdr>
      <w:bidi w:val="1"/>
      <w:jc w:val="center"/>
      <w:rPr/>
    </w:pP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</w:rPr>
      <w:t>Internal / Confidential</w:t>
    </w: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  <w:rtl w:val="true"/>
      </w:rPr>
      <w:t xml:space="preserve">  ·  </w:t>
    </w: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404040"/>
        <w:sz w:val="14"/>
        <w:sz w:val="14"/>
        <w:szCs w:val="14"/>
        <w:rtl w:val="true"/>
      </w:rPr>
      <w:t xml:space="preserve">גרסה </w:t>
    </w: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</w:rPr>
      <w:t>1.0</w:t>
    </w:r>
    <w:r>
      <w:rPr>
        <w:rFonts w:eastAsia="Arial" w:cs="Arial"/>
        <w:sz w:val="14"/>
        <w:szCs w:val="14"/>
        <w:rtl w:val="true"/>
      </w:rPr>
      <w:t xml:space="preserve">        </w:t>
    </w:r>
    <w:r>
      <w:rPr>
        <w:rtl w:val="true"/>
      </w:rPr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8C2D0"/>
      </w:pBdr>
      <w:bidi w:val="1"/>
      <w:jc w:val="center"/>
      <w:rPr/>
    </w:pP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</w:rPr>
      <w:t>Internal / Confidential</w:t>
    </w: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  <w:rtl w:val="true"/>
      </w:rPr>
      <w:t xml:space="preserve">  ·  </w:t>
    </w: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404040"/>
        <w:sz w:val="14"/>
        <w:sz w:val="14"/>
        <w:szCs w:val="14"/>
        <w:rtl w:val="true"/>
      </w:rPr>
      <w:t xml:space="preserve">גרסה </w:t>
    </w:r>
    <w:r>
      <w:rPr>
        <w:rFonts w:eastAsia="Arial" w:cs="Arial"/>
        <w:b w:val="false"/>
        <w:bCs w:val="false"/>
        <w:i w:val="false"/>
        <w:iCs w:val="false"/>
        <w:color w:val="404040"/>
        <w:sz w:val="14"/>
        <w:szCs w:val="14"/>
      </w:rPr>
      <w:t>1.0</w:t>
    </w:r>
    <w:r>
      <w:rPr>
        <w:rFonts w:eastAsia="Arial" w:cs="Arial"/>
        <w:sz w:val="14"/>
        <w:szCs w:val="14"/>
        <w:rtl w:val="true"/>
      </w:rPr>
      <w:t xml:space="preserve">        </w:t>
    </w:r>
    <w:r>
      <w:rPr>
        <w:rtl w:val="true"/>
      </w:rPr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F3864"/>
      </w:pBdr>
      <w:bidi w:val="1"/>
      <w:jc w:val="right"/>
      <w:rPr/>
    </w:pP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2E5597"/>
        <w:sz w:val="16"/>
        <w:sz w:val="16"/>
        <w:szCs w:val="16"/>
        <w:rtl w:val="true"/>
      </w:rPr>
      <w:t>מדיניות הגנה וארכיטקטורת יעד ל</w:t>
      <w:noBreakHyphen/>
    </w:r>
    <w:r>
      <w:rPr>
        <w:rFonts w:eastAsia="Arial" w:cs="Arial"/>
        <w:b w:val="false"/>
        <w:bCs w:val="false"/>
        <w:i w:val="false"/>
        <w:iCs w:val="false"/>
        <w:color w:val="2E5597"/>
        <w:sz w:val="16"/>
        <w:szCs w:val="16"/>
      </w:rPr>
      <w:t>OCI</w:t>
    </w:r>
    <w:r>
      <w:rPr>
        <w:rFonts w:eastAsia="Arial" w:cs="Arial"/>
        <w:b w:val="false"/>
        <w:bCs w:val="false"/>
        <w:i w:val="false"/>
        <w:iCs w:val="false"/>
        <w:color w:val="2E5597"/>
        <w:sz w:val="16"/>
        <w:szCs w:val="16"/>
        <w:rtl w:val="true"/>
      </w:rPr>
      <w:t xml:space="preserve"> </w:t>
    </w: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2E5597"/>
        <w:sz w:val="16"/>
        <w:sz w:val="16"/>
        <w:szCs w:val="16"/>
        <w:rtl w:val="true"/>
      </w:rPr>
      <w:t>בענן הציבורי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F3864"/>
      </w:pBdr>
      <w:bidi w:val="1"/>
      <w:jc w:val="right"/>
      <w:rPr/>
    </w:pP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2E5597"/>
        <w:sz w:val="16"/>
        <w:sz w:val="16"/>
        <w:szCs w:val="16"/>
        <w:rtl w:val="true"/>
      </w:rPr>
      <w:t>מדיניות הגנה וארכיטקטורת יעד ל</w:t>
      <w:noBreakHyphen/>
    </w:r>
    <w:r>
      <w:rPr>
        <w:rFonts w:eastAsia="Arial" w:cs="Arial"/>
        <w:b w:val="false"/>
        <w:bCs w:val="false"/>
        <w:i w:val="false"/>
        <w:iCs w:val="false"/>
        <w:color w:val="2E5597"/>
        <w:sz w:val="16"/>
        <w:szCs w:val="16"/>
      </w:rPr>
      <w:t>OCI</w:t>
    </w:r>
    <w:r>
      <w:rPr>
        <w:rFonts w:eastAsia="Arial" w:cs="Arial"/>
        <w:b w:val="false"/>
        <w:bCs w:val="false"/>
        <w:i w:val="false"/>
        <w:iCs w:val="false"/>
        <w:color w:val="2E5597"/>
        <w:sz w:val="16"/>
        <w:szCs w:val="16"/>
        <w:rtl w:val="true"/>
      </w:rPr>
      <w:t xml:space="preserve"> </w:t>
    </w:r>
    <w:r>
      <w:rPr>
        <w:rFonts w:ascii="Arial" w:hAnsi="Arial" w:eastAsia="Arial"/>
        <w:b w:val="false"/>
        <w:b w:val="false"/>
        <w:bCs w:val="false"/>
        <w:i w:val="false"/>
        <w:i w:val="false"/>
        <w:iCs w:val="false"/>
        <w:color w:val="2E5597"/>
        <w:sz w:val="16"/>
        <w:sz w:val="16"/>
        <w:szCs w:val="16"/>
        <w:rtl w:val="true"/>
      </w:rPr>
      <w:t>בענן הציבורי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right"/>
      <w:pPr>
        <w:tabs>
          <w:tab w:val="num" w:pos="0"/>
        </w:tabs>
        <w:ind w:left="0" w:hanging="440"/>
      </w:pPr>
      <w:rPr/>
    </w:lvl>
    <w:lvl w:ilvl="2">
      <w:start w:val="1"/>
      <w:numFmt w:val="decimal"/>
      <w:lvlText w:val="%1.%2.%3"/>
      <w:lvlJc w:val="right"/>
      <w:pPr>
        <w:tabs>
          <w:tab w:val="num" w:pos="0"/>
        </w:tabs>
        <w:ind w:left="0" w:hanging="50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4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00" w:after="60"/>
      <w:outlineLvl w:val="1"/>
    </w:pPr>
    <w:rPr>
      <w:rFonts w:ascii="Arial" w:hAnsi="Arial" w:eastAsia="Arial" w:cs="Arial"/>
      <w:b/>
      <w:bCs/>
      <w:color w:val="2E5597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1008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79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2026-06-15T08:35:03Z</dcterms:created>
  <dc:creator>OCI Policy</dc:creator>
  <dc:description/>
  <dc:language>en-US</dc:language>
  <cp:lastModifiedBy/>
  <dcterms:modified xsi:type="dcterms:W3CDTF">2026-06-15T08:36:48Z</dcterms:modified>
  <cp:revision>2</cp:revision>
  <dc:subject/>
  <dc:title>מדיניות הגנה וארכיטקטורת יעד ל‑OCI בענן הציבורי</dc:title>
</cp:coreProperties>
</file>