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真实材料整合课</w:t>
      </w:r>
    </w:p>
    <w:p>
      <w:pPr>
        <w:pStyle w:val="FirstParagraph"/>
      </w:pPr>
      <w:r>
        <w:rPr>
          <w:rFonts w:hint="eastAsia"/>
        </w:rPr>
        <w:t xml:space="preserve">真实题目与课件组合。</w:t>
      </w:r>
    </w:p>
    <w:p>
      <w:pPr>
        <w:pStyle w:val="Heading1"/>
      </w:pPr>
      <w:r>
        <w:rPr>
          <w:rFonts w:hint="eastAsia"/>
        </w:rPr>
        <w:t xml:space="preserve">自主探究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集成校对题</w:t>
      </w:r>
    </w:p>
    <w:p>
      <w:pPr>
        <w:pStyle w:val="BodyT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BodyText"/>
      </w:pPr>
      <w:r>
        <w:rPr>
          <w:rFonts w:hint="eastAsia"/>
        </w:rPr>
        <w:t xml:space="preserve">集成课堂课件</w:t>
      </w:r>
      <w:r>
        <w:t xml:space="preserve"> · c22.pptx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2026-09-22T19:59:56Z</dcterms:created>
  <dcterms:modified xsi:type="dcterms:W3CDTF">2026-09-22T19:59:56Z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