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业务细节待实现清单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00-governance/03-deferred-business-backlog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使用方式</w:t>
      </w:r>
    </w:p>
    <w:p>
      <w:pPr/>
      <w:r>
        <w:rPr>
          <w:rFonts w:ascii="Noto Sans CJK SC" w:hAnsi="Noto Sans CJK SC" w:eastAsia="Noto Sans CJK SC"/>
          <w:b w:val="0"/>
          <w:sz w:val="18"/>
        </w:rPr>
        <w:t>用户明确要求现阶段只确认架构。本清单专门记录已讨论但无需现在拍板的业务细节。开发对应模块时再提出少量必要问题。示例值均不是正式目标。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采样、存储与性能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每类设备 CPU/内存/网络/Wi-Fi/DHCP/Tailscale/sing-box 的默认采样周期、上报周期、Web 刷新周期。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分钟/小时/日聚合保留时间、原始数据保留时间、总配额及分类配额；曾讨论原始 24h、分钟 30d、小时 1y、每日 2y 作为示例。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Newifi、N1、Alienware Agent 的 RSS/CPU 候选预算；应先得到业务基线后通过测量决定。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数据库存储规模触发从 SQLite 向更强时序引擎演进的阈值。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接口统计和 Conntrack 查询的最小可接受成本、动态降级阶梯与验证样本。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流量与设备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Proxy、sing-box Direct、Bypass、Unknown 的详细分类映射；IPv4/IPv6 归属和 NAT 前后关联。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LAN 内部通信、互联网通信、Tailnet 内部通信以及 Exit Node 出网的边界与展示格式。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Wi-Fi 设备随机 MAC 的人工确认流程、设备图标与命名、网络拓扑布局。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普通终端状态切换时间窗口、设备自动归档阈值、Owner 手动探测默认方式与次数。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仪表盘、交互与通知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初始 Widget 模板、拖动网格大小、移动端布局、自定义图表参数、主题与导出。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告警严重级别具体阈值、采样条件、复核时长、免打扰时段、重复提醒间隔。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PWA 主屏幕安装、通知订阅引导、Push 测试与实际到达率验收，HTTPS 域名与证书细节。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系统模板升级差异 UI、Owner 确认动作、共享仪表盘发布界面细节。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后续研究而非现有能力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OpenWrt 受限 SSH 可执行能力及 Dropbear 构建支持；必要时使用 rpcd/ubus ACL。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N1 Conntrack 增量导出方式、代理/Bypass 归属的低成本计量机制。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sing-box 现有规则及 API 对分类流量的可观察性。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iPhone/Tailnet 实际远端 Web Push 送达和跳转边界。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插件进程由 systemd/cgroup 非 root 宿主控制的操作系统实际能力。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不进入第一版默认实现</w:t>
      </w:r>
    </w:p>
    <w:p>
      <w:pPr/>
      <w:r>
        <w:rPr>
          <w:rFonts w:ascii="Noto Sans CJK SC" w:hAnsi="Noto Sans CJK SC" w:eastAsia="Noto Sans CJK SC"/>
          <w:b w:val="0"/>
          <w:sz w:val="18"/>
        </w:rPr>
        <w:t>在线插件市场、WASM 双运行时、任意代码表达式、默认常驻抓包、全网周期扫描、完整连接历史永久存储、监控 Server HA、离线历史补录、远程任意 Shell 执行、网络故障自动修复。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业务细节待实现清单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