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Widget、仪表盘发布与布局版本架构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05-web/02-widget-dashboard-publication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结构模型</w:t>
      </w:r>
    </w:p>
    <w:p>
      <w:pPr/>
      <w:r>
        <w:rPr>
          <w:rFonts w:ascii="Noto Sans CJK SC" w:hAnsi="Noto Sans CJK SC" w:eastAsia="Noto Sans CJK SC"/>
          <w:b w:val="0"/>
          <w:sz w:val="18"/>
        </w:rPr>
        <w:t>Dashboard 是用户管理的页面，Widget Instance 引用稳定的 Metric Descriptor 和查询参数，Layout 保存各断点下的位置/尺寸。Widget 配置不是代码和查询脚本，只有受控指标/维度选择和有限聚合表达。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类型与扩展</w:t>
      </w:r>
    </w:p>
    <w:p>
      <w:pPr/>
      <w:r>
        <w:rPr>
          <w:rFonts w:ascii="Noto Sans CJK SC" w:hAnsi="Noto Sans CJK SC" w:eastAsia="Noto Sans CJK SC"/>
          <w:b w:val="0"/>
          <w:sz w:val="18"/>
        </w:rPr>
        <w:t>第一版数据视图包含指标卡、时间序列、状态、设备列表、流量排行、分类流量、Wi-Fi/Tailnet 客户端、告警列表、简单拓扑。新指标通过 Descriptor Registry 暴露，不必在前端硬编码每台设备的监控能力；未知、不支持指标不可自动显示为正常。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Dashboard 权限（已确认）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Owner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Viewer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个人 Dashboard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创建编辑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创建编辑自己的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共享 Dashboard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草稿、预览、发布、回滚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浏览、复制成个人版本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系统模板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复制成自有仪表盘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复制成自有仪表盘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发布模型</w:t>
      </w:r>
    </w:p>
    <w:p>
      <w:pPr/>
      <w:r>
        <w:rPr>
          <w:rFonts w:ascii="Noto Sans CJK SC" w:hAnsi="Noto Sans CJK SC" w:eastAsia="Noto Sans CJK SC"/>
          <w:b w:val="0"/>
          <w:sz w:val="18"/>
        </w:rPr>
        <w:t>共享 Dashboard 分离 Draft Revision 和 Published Revision。Owner 在草稿中编辑、预览并发布；Viewer 只看到稳定已发布版本。回滚创建新发布版本，不删除旧版本历史。个人 Dashboard 支持防抖草稿保存与冲突检测。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多端布局</w:t>
      </w:r>
    </w:p>
    <w:p>
      <w:pPr/>
      <w:r>
        <w:rPr>
          <w:rFonts w:ascii="Noto Sans CJK SC" w:hAnsi="Noto Sans CJK SC" w:eastAsia="Noto Sans CJK SC"/>
          <w:b w:val="0"/>
          <w:sz w:val="18"/>
        </w:rPr>
        <w:t>桌面网格 + 移动端单列，首建自动衍生手机布局，随后允许独立调整；从手机改布局不能无意破坏桌面设置。布局 JSON 导入/导出需版本校验、去掉秘密及无权限引用。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查询预算</w:t>
      </w:r>
    </w:p>
    <w:p>
      <w:pPr/>
      <w:r>
        <w:rPr>
          <w:rFonts w:ascii="Noto Sans CJK SC" w:hAnsi="Noto Sans CJK SC" w:eastAsia="Noto Sans CJK SC"/>
          <w:b w:val="0"/>
          <w:sz w:val="18"/>
        </w:rPr>
        <w:t>同指标不同 Widget 共享 Server 缓存；全局时间筛选与单 Widget 覆盖并存；大时间范围切换聚合层，限制点数、并发和活跃查询。任何新增 Widget 都不能增加设备侧实际采样频率。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隐私权限</w:t>
      </w:r>
    </w:p>
    <w:p>
      <w:pPr/>
      <w:r>
        <w:rPr>
          <w:rFonts w:ascii="Noto Sans CJK SC" w:hAnsi="Noto Sans CJK SC" w:eastAsia="Noto Sans CJK SC"/>
          <w:b w:val="0"/>
          <w:sz w:val="18"/>
        </w:rPr>
        <w:t>Owner 发布前验证 Viewer 可读范围。即使共享 UI 配置包含历史敏感引用，Query Service 也必须再次执行行/字段级授权，不因公开 Dashboard 配置而升级 Viewer 权限。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Widget、仪表盘发布与布局版本架构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