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告警引擎、规则版本与通知架构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06-alerting/01-alert-rule-incident-notification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首版明确范围</w:t>
      </w:r>
    </w:p>
    <w:p>
      <w:pPr/>
      <w:r>
        <w:rPr>
          <w:rFonts w:ascii="Noto Sans CJK SC" w:hAnsi="Noto Sans CJK SC" w:eastAsia="Noto Sans CJK SC"/>
          <w:b w:val="0"/>
          <w:sz w:val="18"/>
        </w:rPr>
        <w:t>支持单指标与受限 AND/OR 组合，三值逻辑 True/False/Unknown；默认只启用已验证且低误报的基础核心设备模板。模板语义变更（阈值、恢复、级别、启用状态、通知）必须 Owner 审核，兼容性修复可正常升级。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领域对象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3"/>
        <w:gridCol w:w="4943"/>
      </w:tblGrid>
      <w:tr>
        <w:trPr>
          <w:cantSplit/>
          <w:tblHeader w:val="true"/>
        </w:trPr>
        <w:tc>
          <w:tcPr>
            <w:tcW w:type="dxa" w:w="4943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对象</w:t>
            </w:r>
          </w:p>
        </w:tc>
        <w:tc>
          <w:tcPr>
            <w:tcW w:type="dxa" w:w="4943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含义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RuleTemplate / TemplateRevision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内置可复用定义与独立版本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RuleInstance / RuleRevision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某设备生效规则及不可变历史版本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EvaluationResult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每轮时间窗口、数据质量和三值结果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AlertState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Pending/Firing/Recovering/Resolved 等状态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Incident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关联一组有明确证据的异常事实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Silence / Ack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通知静默、知悉确认，彼此不同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Subscription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用户端 Web Push/站内订阅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DeliveryAttempt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通知调度、失败及重试记录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模板继承</w:t>
      </w:r>
    </w:p>
    <w:p>
      <w:pPr/>
      <w:r>
        <w:rPr>
          <w:rFonts w:ascii="Noto Sans CJK SC" w:hAnsi="Noto Sans CJK SC" w:eastAsia="Noto Sans CJK SC"/>
          <w:b w:val="0"/>
          <w:sz w:val="18"/>
        </w:rPr>
        <w:t>系统模板默认值 → 设备类别推荐值 → Owner 设备级覆盖，最终通过 Host/Server 的兼容、安全与评估资源上限。已生效规则绑定明确模板版本；系统升级不能静默改变规则语义。回滚通过新 Revision 保留审计。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评估与关联</w:t>
      </w:r>
    </w:p>
    <w:p>
      <w:pPr/>
      <w:r>
        <w:rPr>
          <w:rFonts w:ascii="Noto Sans CJK SC" w:hAnsi="Noto Sans CJK SC" w:eastAsia="Noto Sans CJK SC"/>
          <w:b w:val="0"/>
          <w:sz w:val="18"/>
        </w:rPr>
        <w:t>复用既有指标数据库和缓存，不反向触发采集。对采样缺失、Collector 降级和 Agent 心跳失败分别处理，避免把“无数据”判为零或已恢复。Incident 按明确依赖关系组合异常，关联不是无证据自动宣布根因。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通知（已确认）</w:t>
      </w:r>
    </w:p>
    <w:p>
      <w:pPr/>
      <w:r>
        <w:rPr>
          <w:rFonts w:ascii="Noto Sans CJK SC" w:hAnsi="Noto Sans CJK SC" w:eastAsia="Noto Sans CJK SC"/>
          <w:b w:val="0"/>
          <w:sz w:val="18"/>
        </w:rPr>
        <w:t>Web 站内通知 + iPhone/桌面 Web Push；Critical/Warning 默认推送，Warning 受免打扰控制，Info 仅记录。通知调度器在 Alienware 上运行；支持分组、去重、静默、用户订阅、有限重试和恢复通知。Web Push 需 PWA/HTTPS/用户授权与外部推送服务；Server 整机停机或外网故障不承诺送达。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权限与安全</w:t>
      </w:r>
    </w:p>
    <w:p>
      <w:pPr/>
      <w:r>
        <w:rPr>
          <w:rFonts w:ascii="Noto Sans CJK SC" w:hAnsi="Noto Sans CJK SC" w:eastAsia="Noto Sans CJK SC"/>
          <w:b w:val="0"/>
          <w:sz w:val="18"/>
        </w:rPr>
        <w:t>Owner 可以管理规则、静默、插件相关告警和告警版本；Viewer 可查获授权汇总与个人通知偏好，不能查看敏感连接明细或改规则。Push Payload 最小化，不包含凭据和敏感网址；点击通知需正常 Session 权限验证。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验收架构</w:t>
      </w:r>
    </w:p>
    <w:p>
      <w:pPr/>
      <w:r>
        <w:rPr>
          <w:rFonts w:ascii="Noto Sans CJK SC" w:hAnsi="Noto Sans CJK SC" w:eastAsia="Noto Sans CJK SC"/>
          <w:b w:val="0"/>
          <w:sz w:val="18"/>
        </w:rPr>
        <w:t>使用模拟时钟和指标回放验证 AND/OR Unknown、规则重启、版本回滚、持久化 Incident、重复通知抑制、性能有界、通知失败隔离。禁止为了自动化验收主动停止 N1 的真实代理或路由服务。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79" w:right="1134" w:bottom="85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6" w:line="257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告警引擎、规则版本与通知架构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